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63C5E" w14:textId="77777777" w:rsidR="000664EA" w:rsidRDefault="000664EA" w:rsidP="000664EA">
      <w:pPr>
        <w:spacing w:before="240" w:after="120"/>
        <w:ind w:left="284" w:right="-194" w:hanging="567"/>
      </w:pPr>
    </w:p>
    <w:p w14:paraId="73099C11" w14:textId="77777777" w:rsidR="000664EA" w:rsidRPr="000664EA" w:rsidRDefault="000664EA" w:rsidP="000664EA">
      <w:pPr>
        <w:pStyle w:val="ListParagraph"/>
        <w:spacing w:before="240" w:after="120"/>
        <w:ind w:left="284" w:right="-194"/>
        <w:contextualSpacing w:val="0"/>
        <w:rPr>
          <w:rFonts w:ascii="Arial" w:hAnsi="Arial" w:cs="Arial"/>
        </w:rPr>
      </w:pPr>
    </w:p>
    <w:p w14:paraId="4ED11ED3" w14:textId="4DB6A5F6" w:rsidR="00D425E5" w:rsidRPr="000664EA" w:rsidRDefault="000664EA" w:rsidP="000664EA">
      <w:pPr>
        <w:pStyle w:val="ListParagraph"/>
        <w:numPr>
          <w:ilvl w:val="0"/>
          <w:numId w:val="1"/>
        </w:numPr>
        <w:spacing w:before="240" w:after="120"/>
        <w:ind w:left="284" w:right="-194" w:hanging="567"/>
        <w:contextualSpacing w:val="0"/>
        <w:rPr>
          <w:rFonts w:ascii="Arial" w:hAnsi="Arial" w:cs="Arial"/>
        </w:rPr>
      </w:pPr>
      <w:r>
        <w:rPr>
          <w:rFonts w:ascii="Arial" w:hAnsi="Arial" w:cs="Arial"/>
          <w:color w:val="D9401E"/>
        </w:rPr>
        <w:t>Establishment</w:t>
      </w:r>
    </w:p>
    <w:p w14:paraId="4A7C6A45" w14:textId="7B5D8928" w:rsidR="000664EA" w:rsidRPr="001F2E31" w:rsidRDefault="000664EA" w:rsidP="000664EA">
      <w:pPr>
        <w:pStyle w:val="ListParagraph"/>
        <w:spacing w:before="120" w:after="120"/>
        <w:ind w:left="284" w:right="-194"/>
        <w:contextualSpacing w:val="0"/>
        <w:jc w:val="both"/>
        <w:rPr>
          <w:rFonts w:ascii="Arial" w:hAnsi="Arial" w:cs="Arial"/>
          <w:sz w:val="22"/>
          <w:szCs w:val="22"/>
        </w:rPr>
      </w:pPr>
      <w:r w:rsidRPr="001F2E31">
        <w:rPr>
          <w:rFonts w:ascii="Arial" w:hAnsi="Arial" w:cs="Arial"/>
          <w:sz w:val="22"/>
          <w:szCs w:val="22"/>
        </w:rPr>
        <w:t>The Board has resolved to establish a Risk and Audit Committee (“Committee”) as a sub- committee of the Board, and has approved this Charter which will govern the operations of the Committee. The Charter will be reviewed at the same time as those of the other Board sub-committees</w:t>
      </w:r>
    </w:p>
    <w:p w14:paraId="12D2FF78" w14:textId="77777777" w:rsidR="000664EA" w:rsidRDefault="000664EA" w:rsidP="000664EA">
      <w:pPr>
        <w:pStyle w:val="ListParagraph"/>
        <w:numPr>
          <w:ilvl w:val="0"/>
          <w:numId w:val="1"/>
        </w:numPr>
        <w:spacing w:before="240" w:after="120"/>
        <w:ind w:left="284" w:right="-194" w:hanging="567"/>
        <w:contextualSpacing w:val="0"/>
        <w:rPr>
          <w:rFonts w:ascii="Arial" w:hAnsi="Arial" w:cs="Arial"/>
          <w:color w:val="D9401E"/>
        </w:rPr>
      </w:pPr>
      <w:r w:rsidRPr="000664EA">
        <w:rPr>
          <w:rFonts w:ascii="Arial" w:hAnsi="Arial" w:cs="Arial"/>
          <w:color w:val="D9401E"/>
        </w:rPr>
        <w:t>Membership</w:t>
      </w:r>
    </w:p>
    <w:p w14:paraId="03FB2052" w14:textId="77777777" w:rsidR="000664EA" w:rsidRPr="001F2E31" w:rsidRDefault="000664EA" w:rsidP="000664EA">
      <w:pPr>
        <w:pStyle w:val="ListParagraph"/>
        <w:spacing w:before="120" w:after="120"/>
        <w:ind w:left="284" w:right="-194"/>
        <w:contextualSpacing w:val="0"/>
        <w:jc w:val="both"/>
        <w:rPr>
          <w:rFonts w:ascii="Arial" w:hAnsi="Arial" w:cs="Arial"/>
          <w:sz w:val="22"/>
          <w:szCs w:val="22"/>
        </w:rPr>
      </w:pPr>
      <w:r w:rsidRPr="001F2E31">
        <w:rPr>
          <w:rFonts w:ascii="Arial" w:hAnsi="Arial" w:cs="Arial"/>
          <w:sz w:val="22"/>
          <w:szCs w:val="22"/>
        </w:rPr>
        <w:t>The Committee should have at least five members with membership of the Committee appointed by the Board. Membership as required by the Menzies Act:</w:t>
      </w:r>
    </w:p>
    <w:p w14:paraId="06C9D6F0" w14:textId="77777777" w:rsidR="000664EA" w:rsidRPr="001F2E31" w:rsidRDefault="000664EA" w:rsidP="000664EA">
      <w:pPr>
        <w:pStyle w:val="ListParagraph"/>
        <w:numPr>
          <w:ilvl w:val="0"/>
          <w:numId w:val="2"/>
        </w:numPr>
        <w:spacing w:before="120" w:after="120"/>
        <w:ind w:right="-194"/>
        <w:contextualSpacing w:val="0"/>
        <w:jc w:val="both"/>
        <w:rPr>
          <w:rFonts w:ascii="Arial" w:hAnsi="Arial" w:cs="Arial"/>
          <w:sz w:val="22"/>
          <w:szCs w:val="22"/>
        </w:rPr>
      </w:pPr>
      <w:r w:rsidRPr="001F2E31">
        <w:rPr>
          <w:rFonts w:ascii="Arial" w:hAnsi="Arial" w:cs="Arial"/>
          <w:sz w:val="22"/>
          <w:szCs w:val="22"/>
        </w:rPr>
        <w:t>Chairperson;</w:t>
      </w:r>
    </w:p>
    <w:p w14:paraId="050CFD0F" w14:textId="77777777" w:rsidR="000664EA" w:rsidRPr="001F2E31" w:rsidRDefault="000664EA" w:rsidP="000664EA">
      <w:pPr>
        <w:pStyle w:val="ListParagraph"/>
        <w:numPr>
          <w:ilvl w:val="0"/>
          <w:numId w:val="2"/>
        </w:numPr>
        <w:spacing w:before="120" w:after="120"/>
        <w:ind w:right="-194"/>
        <w:contextualSpacing w:val="0"/>
        <w:jc w:val="both"/>
        <w:rPr>
          <w:rFonts w:ascii="Arial" w:hAnsi="Arial" w:cs="Arial"/>
          <w:sz w:val="22"/>
          <w:szCs w:val="22"/>
        </w:rPr>
      </w:pPr>
      <w:r w:rsidRPr="001F2E31">
        <w:rPr>
          <w:rFonts w:ascii="Arial" w:hAnsi="Arial" w:cs="Arial"/>
          <w:sz w:val="22"/>
          <w:szCs w:val="22"/>
        </w:rPr>
        <w:t>Director;</w:t>
      </w:r>
    </w:p>
    <w:p w14:paraId="0B002727" w14:textId="77777777" w:rsidR="000664EA" w:rsidRPr="001F2E31" w:rsidRDefault="000664EA" w:rsidP="000664EA">
      <w:pPr>
        <w:pStyle w:val="ListParagraph"/>
        <w:numPr>
          <w:ilvl w:val="0"/>
          <w:numId w:val="2"/>
        </w:numPr>
        <w:spacing w:before="120" w:after="120"/>
        <w:ind w:right="-194"/>
        <w:contextualSpacing w:val="0"/>
        <w:jc w:val="both"/>
        <w:rPr>
          <w:rFonts w:ascii="Arial" w:hAnsi="Arial" w:cs="Arial"/>
          <w:sz w:val="22"/>
          <w:szCs w:val="22"/>
        </w:rPr>
      </w:pPr>
      <w:r w:rsidRPr="001F2E31">
        <w:rPr>
          <w:rFonts w:ascii="Arial" w:hAnsi="Arial" w:cs="Arial"/>
          <w:sz w:val="22"/>
          <w:szCs w:val="22"/>
        </w:rPr>
        <w:t>Deputy Chair of the Board (or their delegate) plus one other Board member; and</w:t>
      </w:r>
    </w:p>
    <w:p w14:paraId="345A0FEB" w14:textId="766B3C95" w:rsidR="000664EA" w:rsidRPr="001F2E31" w:rsidRDefault="000664EA" w:rsidP="000664EA">
      <w:pPr>
        <w:pStyle w:val="ListParagraph"/>
        <w:numPr>
          <w:ilvl w:val="0"/>
          <w:numId w:val="2"/>
        </w:numPr>
        <w:spacing w:before="120" w:after="120"/>
        <w:ind w:right="-194"/>
        <w:contextualSpacing w:val="0"/>
        <w:jc w:val="both"/>
        <w:rPr>
          <w:rFonts w:ascii="Arial" w:hAnsi="Arial" w:cs="Arial"/>
          <w:sz w:val="22"/>
          <w:szCs w:val="22"/>
        </w:rPr>
      </w:pPr>
      <w:r w:rsidRPr="001F2E31">
        <w:rPr>
          <w:rFonts w:ascii="Arial" w:hAnsi="Arial" w:cs="Arial"/>
          <w:sz w:val="22"/>
          <w:szCs w:val="22"/>
        </w:rPr>
        <w:t>two or more Independent members.</w:t>
      </w:r>
    </w:p>
    <w:p w14:paraId="5409F20B" w14:textId="0DD98D2E" w:rsidR="000664EA" w:rsidRPr="001F2E31" w:rsidRDefault="000664EA" w:rsidP="000664EA">
      <w:pPr>
        <w:pStyle w:val="ListParagraph"/>
        <w:spacing w:before="120" w:after="120"/>
        <w:ind w:left="284" w:right="-194"/>
        <w:contextualSpacing w:val="0"/>
        <w:jc w:val="both"/>
        <w:rPr>
          <w:rFonts w:ascii="Arial" w:hAnsi="Arial" w:cs="Arial"/>
          <w:color w:val="D9401E"/>
          <w:sz w:val="22"/>
          <w:szCs w:val="22"/>
        </w:rPr>
      </w:pPr>
      <w:r w:rsidRPr="001F2E31">
        <w:rPr>
          <w:rFonts w:ascii="Arial" w:hAnsi="Arial" w:cs="Arial"/>
          <w:sz w:val="22"/>
          <w:szCs w:val="22"/>
        </w:rPr>
        <w:t>Independent members will be appointed for a period of three years, renewable. The Committee Chair, who may not be the Chair of the Board, is appointed by the Board for a three year, renewable term. Members will have legal, finance, accounting, risk management and/or auditing experience, and at least one member will have formal accounting qualifications.</w:t>
      </w:r>
    </w:p>
    <w:p w14:paraId="40CA4ACC" w14:textId="66C29120" w:rsidR="000664EA" w:rsidRPr="003D3AC9" w:rsidRDefault="000664EA" w:rsidP="000664EA">
      <w:pPr>
        <w:pStyle w:val="ListParagraph"/>
        <w:numPr>
          <w:ilvl w:val="0"/>
          <w:numId w:val="1"/>
        </w:numPr>
        <w:spacing w:before="240" w:after="120"/>
        <w:ind w:left="284" w:hanging="567"/>
        <w:contextualSpacing w:val="0"/>
        <w:rPr>
          <w:rFonts w:ascii="Arial" w:hAnsi="Arial" w:cs="Arial"/>
          <w:color w:val="D9401E"/>
        </w:rPr>
      </w:pPr>
      <w:r w:rsidRPr="003D3AC9">
        <w:rPr>
          <w:rFonts w:ascii="Arial" w:hAnsi="Arial" w:cs="Arial"/>
          <w:color w:val="D9401E"/>
        </w:rPr>
        <w:t>Other attendees</w:t>
      </w:r>
    </w:p>
    <w:p w14:paraId="28FF7D2E" w14:textId="12AEEEC4" w:rsidR="000664EA" w:rsidRPr="003D3AC9" w:rsidRDefault="000664EA" w:rsidP="000664EA">
      <w:pPr>
        <w:pStyle w:val="ListParagraph"/>
        <w:spacing w:before="120" w:after="120"/>
        <w:ind w:left="284" w:right="-194"/>
        <w:contextualSpacing w:val="0"/>
        <w:jc w:val="both"/>
        <w:rPr>
          <w:rFonts w:ascii="Arial" w:hAnsi="Arial" w:cs="Arial"/>
          <w:sz w:val="22"/>
          <w:szCs w:val="22"/>
        </w:rPr>
      </w:pPr>
      <w:r w:rsidRPr="7A46FEBE">
        <w:rPr>
          <w:rFonts w:ascii="Arial" w:hAnsi="Arial" w:cs="Arial"/>
          <w:sz w:val="22"/>
          <w:szCs w:val="22"/>
        </w:rPr>
        <w:t xml:space="preserve">The Charles Darwin University’s </w:t>
      </w:r>
      <w:r w:rsidR="00E87FE3" w:rsidRPr="7A46FEBE">
        <w:rPr>
          <w:rFonts w:ascii="Arial" w:hAnsi="Arial" w:cs="Arial"/>
          <w:sz w:val="22"/>
          <w:szCs w:val="22"/>
        </w:rPr>
        <w:t>University Secretary</w:t>
      </w:r>
      <w:r w:rsidRPr="7A46FEBE">
        <w:rPr>
          <w:rFonts w:ascii="Arial" w:hAnsi="Arial" w:cs="Arial"/>
          <w:sz w:val="22"/>
          <w:szCs w:val="22"/>
        </w:rPr>
        <w:t xml:space="preserve"> is an ex-officio member.</w:t>
      </w:r>
    </w:p>
    <w:p w14:paraId="6C721770" w14:textId="72FCBE90" w:rsidR="000664EA" w:rsidRPr="003D3AC9" w:rsidRDefault="000664EA" w:rsidP="000664EA">
      <w:pPr>
        <w:pStyle w:val="ListParagraph"/>
        <w:spacing w:before="120" w:after="120"/>
        <w:ind w:left="284" w:right="-194"/>
        <w:contextualSpacing w:val="0"/>
        <w:jc w:val="both"/>
        <w:rPr>
          <w:rFonts w:ascii="Arial" w:hAnsi="Arial" w:cs="Arial"/>
          <w:sz w:val="22"/>
          <w:szCs w:val="22"/>
        </w:rPr>
      </w:pPr>
      <w:r w:rsidRPr="003D3AC9">
        <w:rPr>
          <w:rFonts w:ascii="Arial" w:hAnsi="Arial" w:cs="Arial"/>
          <w:sz w:val="22"/>
          <w:szCs w:val="22"/>
        </w:rPr>
        <w:t>Members of Senior Management may be invited by the Committee to be present for all or part of the meetings of the Committee.</w:t>
      </w:r>
    </w:p>
    <w:p w14:paraId="6FFA19B2" w14:textId="3BAD2849" w:rsidR="000664EA" w:rsidRPr="003D3AC9" w:rsidRDefault="000664EA" w:rsidP="000664EA">
      <w:pPr>
        <w:pStyle w:val="ListParagraph"/>
        <w:spacing w:before="120" w:after="120"/>
        <w:ind w:left="284" w:right="-194"/>
        <w:contextualSpacing w:val="0"/>
        <w:jc w:val="both"/>
        <w:rPr>
          <w:rFonts w:ascii="Arial" w:hAnsi="Arial" w:cs="Arial"/>
          <w:sz w:val="22"/>
          <w:szCs w:val="22"/>
        </w:rPr>
      </w:pPr>
      <w:r w:rsidRPr="003D3AC9">
        <w:rPr>
          <w:rFonts w:ascii="Arial" w:hAnsi="Arial" w:cs="Arial"/>
          <w:sz w:val="22"/>
          <w:szCs w:val="22"/>
        </w:rPr>
        <w:t>Board members are to receive notification of Committee meetings so that they may attend if they wish. In addition to attending any Committee meeting, all Board members may speak at Committee meetings but, unless they are a member that Committee, they may not vote at the meetings.</w:t>
      </w:r>
    </w:p>
    <w:p w14:paraId="51466FD6" w14:textId="2DD4DB9F" w:rsidR="000664EA" w:rsidRPr="00403ABF" w:rsidRDefault="000664EA" w:rsidP="000664EA">
      <w:pPr>
        <w:pStyle w:val="ListParagraph"/>
        <w:spacing w:before="120" w:after="120"/>
        <w:ind w:left="284" w:right="-194"/>
        <w:contextualSpacing w:val="0"/>
        <w:jc w:val="both"/>
        <w:rPr>
          <w:rFonts w:ascii="Arial" w:hAnsi="Arial" w:cs="Arial"/>
          <w:sz w:val="22"/>
          <w:szCs w:val="22"/>
        </w:rPr>
      </w:pPr>
      <w:r w:rsidRPr="003D3AC9">
        <w:rPr>
          <w:rFonts w:ascii="Arial" w:hAnsi="Arial" w:cs="Arial"/>
          <w:sz w:val="22"/>
          <w:szCs w:val="22"/>
        </w:rPr>
        <w:t>Representatives of the external auditor and internal auditor may be invited to attend each meeting of the Committee</w:t>
      </w:r>
      <w:r w:rsidR="00E87FE3" w:rsidRPr="003D3AC9">
        <w:rPr>
          <w:rFonts w:ascii="Arial" w:hAnsi="Arial" w:cs="Arial"/>
          <w:sz w:val="22"/>
          <w:szCs w:val="22"/>
        </w:rPr>
        <w:t>.</w:t>
      </w:r>
      <w:r w:rsidRPr="003D3AC9">
        <w:rPr>
          <w:rFonts w:ascii="Arial" w:hAnsi="Arial" w:cs="Arial"/>
          <w:sz w:val="22"/>
          <w:szCs w:val="22"/>
        </w:rPr>
        <w:t xml:space="preserve"> </w:t>
      </w:r>
      <w:r w:rsidR="00E87FE3" w:rsidRPr="003D3AC9">
        <w:rPr>
          <w:rFonts w:ascii="Arial" w:hAnsi="Arial" w:cs="Arial"/>
          <w:sz w:val="22"/>
          <w:szCs w:val="22"/>
        </w:rPr>
        <w:t>A</w:t>
      </w:r>
      <w:r w:rsidRPr="003D3AC9">
        <w:rPr>
          <w:rFonts w:ascii="Arial" w:hAnsi="Arial" w:cs="Arial"/>
          <w:sz w:val="22"/>
          <w:szCs w:val="22"/>
        </w:rPr>
        <w:t>t least once a year</w:t>
      </w:r>
      <w:r w:rsidR="00E87FE3" w:rsidRPr="003D3AC9">
        <w:rPr>
          <w:rFonts w:ascii="Arial" w:hAnsi="Arial" w:cs="Arial"/>
          <w:sz w:val="22"/>
          <w:szCs w:val="22"/>
        </w:rPr>
        <w:t>,</w:t>
      </w:r>
      <w:r w:rsidRPr="003D3AC9">
        <w:rPr>
          <w:rFonts w:ascii="Arial" w:hAnsi="Arial" w:cs="Arial"/>
          <w:sz w:val="22"/>
          <w:szCs w:val="22"/>
        </w:rPr>
        <w:t xml:space="preserve"> the Committee shall meet with the external auditors</w:t>
      </w:r>
      <w:r w:rsidR="00E87FE3" w:rsidRPr="003D3AC9">
        <w:rPr>
          <w:rFonts w:ascii="Arial" w:hAnsi="Arial" w:cs="Arial"/>
          <w:sz w:val="22"/>
          <w:szCs w:val="22"/>
        </w:rPr>
        <w:t>. The Committee may meet</w:t>
      </w:r>
      <w:r w:rsidRPr="003D3AC9">
        <w:rPr>
          <w:rFonts w:ascii="Arial" w:hAnsi="Arial" w:cs="Arial"/>
          <w:sz w:val="22"/>
          <w:szCs w:val="22"/>
        </w:rPr>
        <w:t xml:space="preserve"> separately with the internal auditors</w:t>
      </w:r>
      <w:r w:rsidR="00E87FE3" w:rsidRPr="003D3AC9">
        <w:rPr>
          <w:rFonts w:ascii="Arial" w:hAnsi="Arial" w:cs="Arial"/>
          <w:sz w:val="22"/>
          <w:szCs w:val="22"/>
        </w:rPr>
        <w:t xml:space="preserve"> if required</w:t>
      </w:r>
      <w:r w:rsidRPr="003D3AC9">
        <w:rPr>
          <w:rFonts w:ascii="Arial" w:hAnsi="Arial" w:cs="Arial"/>
          <w:sz w:val="22"/>
          <w:szCs w:val="22"/>
        </w:rPr>
        <w:t>.</w:t>
      </w:r>
      <w:r w:rsidRPr="00403ABF">
        <w:rPr>
          <w:rFonts w:ascii="Arial" w:hAnsi="Arial" w:cs="Arial"/>
          <w:sz w:val="22"/>
          <w:szCs w:val="22"/>
        </w:rPr>
        <w:t xml:space="preserve">   </w:t>
      </w:r>
    </w:p>
    <w:p w14:paraId="541FDB66" w14:textId="2A1BA55A" w:rsidR="000664EA" w:rsidRDefault="000664EA" w:rsidP="000664EA">
      <w:pPr>
        <w:pStyle w:val="ListParagraph"/>
        <w:numPr>
          <w:ilvl w:val="0"/>
          <w:numId w:val="1"/>
        </w:numPr>
        <w:spacing w:before="240" w:after="120"/>
        <w:ind w:left="284" w:hanging="567"/>
        <w:contextualSpacing w:val="0"/>
        <w:rPr>
          <w:rFonts w:ascii="Arial" w:hAnsi="Arial" w:cs="Arial"/>
          <w:color w:val="D9401E"/>
        </w:rPr>
      </w:pPr>
      <w:r>
        <w:rPr>
          <w:rFonts w:ascii="Arial" w:hAnsi="Arial" w:cs="Arial"/>
          <w:color w:val="D9401E"/>
        </w:rPr>
        <w:t>Quorum required for meetings</w:t>
      </w:r>
    </w:p>
    <w:p w14:paraId="01A32632" w14:textId="010FA970" w:rsidR="000664EA" w:rsidRPr="00403ABF" w:rsidRDefault="000664EA" w:rsidP="000664EA">
      <w:pPr>
        <w:pStyle w:val="ListParagraph"/>
        <w:spacing w:before="120" w:after="120"/>
        <w:ind w:left="284" w:right="-194"/>
        <w:contextualSpacing w:val="0"/>
        <w:jc w:val="both"/>
        <w:rPr>
          <w:rFonts w:ascii="Arial" w:hAnsi="Arial" w:cs="Arial"/>
          <w:sz w:val="22"/>
          <w:szCs w:val="22"/>
        </w:rPr>
      </w:pPr>
      <w:r w:rsidRPr="00403ABF">
        <w:rPr>
          <w:rFonts w:ascii="Arial" w:hAnsi="Arial" w:cs="Arial"/>
          <w:sz w:val="22"/>
          <w:szCs w:val="22"/>
        </w:rPr>
        <w:t>A quorum will consist of 50% of members plus one Independent member. At least one of those members is to have financial and accounting experience in the case that the Committee is required to make recommendations on financial and accounting related matters to the Board.</w:t>
      </w:r>
    </w:p>
    <w:p w14:paraId="56575FDE" w14:textId="5D5DC2CC" w:rsidR="000664EA" w:rsidRDefault="000664EA" w:rsidP="000664EA">
      <w:pPr>
        <w:pStyle w:val="ListParagraph"/>
        <w:numPr>
          <w:ilvl w:val="0"/>
          <w:numId w:val="1"/>
        </w:numPr>
        <w:spacing w:before="240" w:after="120"/>
        <w:ind w:left="284" w:hanging="567"/>
        <w:contextualSpacing w:val="0"/>
        <w:rPr>
          <w:rFonts w:ascii="Arial" w:hAnsi="Arial" w:cs="Arial"/>
          <w:color w:val="D9401E"/>
        </w:rPr>
      </w:pPr>
      <w:r>
        <w:rPr>
          <w:rFonts w:ascii="Arial" w:hAnsi="Arial" w:cs="Arial"/>
          <w:color w:val="D9401E"/>
        </w:rPr>
        <w:t>Meetings and minutes</w:t>
      </w:r>
    </w:p>
    <w:p w14:paraId="446B672C" w14:textId="77777777" w:rsidR="000664EA" w:rsidRPr="00403ABF" w:rsidRDefault="000664EA" w:rsidP="000664EA">
      <w:pPr>
        <w:spacing w:before="120" w:after="120"/>
        <w:ind w:left="284" w:right="-194"/>
        <w:jc w:val="both"/>
        <w:rPr>
          <w:rFonts w:ascii="Arial" w:hAnsi="Arial" w:cs="Arial"/>
          <w:sz w:val="22"/>
          <w:szCs w:val="22"/>
        </w:rPr>
      </w:pPr>
      <w:r w:rsidRPr="00403ABF">
        <w:rPr>
          <w:rFonts w:ascii="Arial" w:hAnsi="Arial" w:cs="Arial"/>
          <w:sz w:val="22"/>
          <w:szCs w:val="22"/>
        </w:rPr>
        <w:t>The Chief Operating Officer will provide secretariat services to the Committee. The Secretary is not a member of the Committee.</w:t>
      </w:r>
    </w:p>
    <w:p w14:paraId="6761E55D" w14:textId="52448E4A" w:rsidR="000664EA" w:rsidRPr="00403ABF" w:rsidRDefault="000664EA" w:rsidP="000664EA">
      <w:pPr>
        <w:spacing w:before="120" w:after="120"/>
        <w:ind w:left="284" w:right="-194"/>
        <w:jc w:val="both"/>
        <w:rPr>
          <w:rFonts w:ascii="Arial" w:hAnsi="Arial" w:cs="Arial"/>
          <w:sz w:val="22"/>
          <w:szCs w:val="22"/>
        </w:rPr>
      </w:pPr>
      <w:r w:rsidRPr="00403ABF">
        <w:rPr>
          <w:rFonts w:ascii="Arial" w:hAnsi="Arial" w:cs="Arial"/>
          <w:sz w:val="22"/>
          <w:szCs w:val="22"/>
        </w:rPr>
        <w:lastRenderedPageBreak/>
        <w:t xml:space="preserve">The Committee Chair is required to call a meeting of the Committee if requested to do so by any member of the Committee, the Director, the Board Chair, the internal </w:t>
      </w:r>
      <w:proofErr w:type="gramStart"/>
      <w:r w:rsidRPr="00403ABF">
        <w:rPr>
          <w:rFonts w:ascii="Arial" w:hAnsi="Arial" w:cs="Arial"/>
          <w:sz w:val="22"/>
          <w:szCs w:val="22"/>
        </w:rPr>
        <w:t>auditor</w:t>
      </w:r>
      <w:proofErr w:type="gramEnd"/>
      <w:r w:rsidRPr="00403ABF">
        <w:rPr>
          <w:rFonts w:ascii="Arial" w:hAnsi="Arial" w:cs="Arial"/>
          <w:sz w:val="22"/>
          <w:szCs w:val="22"/>
        </w:rPr>
        <w:t xml:space="preserve"> or the external auditor.</w:t>
      </w:r>
    </w:p>
    <w:p w14:paraId="31A90D95" w14:textId="0403383C" w:rsidR="000664EA" w:rsidRPr="00403ABF" w:rsidRDefault="000664EA" w:rsidP="000664EA">
      <w:pPr>
        <w:spacing w:before="120" w:after="120"/>
        <w:ind w:left="284" w:right="-194"/>
        <w:jc w:val="both"/>
        <w:rPr>
          <w:rFonts w:ascii="Arial" w:hAnsi="Arial" w:cs="Arial"/>
          <w:sz w:val="22"/>
          <w:szCs w:val="22"/>
        </w:rPr>
      </w:pPr>
      <w:r w:rsidRPr="00403ABF">
        <w:rPr>
          <w:rFonts w:ascii="Arial" w:hAnsi="Arial" w:cs="Arial"/>
          <w:sz w:val="22"/>
          <w:szCs w:val="22"/>
        </w:rPr>
        <w:t xml:space="preserve">The </w:t>
      </w:r>
      <w:r w:rsidR="00E87FE3">
        <w:rPr>
          <w:rFonts w:ascii="Arial" w:hAnsi="Arial" w:cs="Arial"/>
          <w:sz w:val="22"/>
          <w:szCs w:val="22"/>
        </w:rPr>
        <w:t>S</w:t>
      </w:r>
      <w:r w:rsidRPr="00403ABF">
        <w:rPr>
          <w:rFonts w:ascii="Arial" w:hAnsi="Arial" w:cs="Arial"/>
          <w:sz w:val="22"/>
          <w:szCs w:val="22"/>
        </w:rPr>
        <w:t>ecretary will draw up an agenda in conjunction with the Chair. The papers will be circulated at least one week prior to each meeting to the members of the Committee. External and internal auditors may be requested to contribute to the agenda</w:t>
      </w:r>
      <w:r w:rsidR="00E92B29">
        <w:rPr>
          <w:rFonts w:ascii="Arial" w:hAnsi="Arial" w:cs="Arial"/>
          <w:sz w:val="22"/>
          <w:szCs w:val="22"/>
        </w:rPr>
        <w:t>.</w:t>
      </w:r>
      <w:r w:rsidRPr="00403ABF">
        <w:rPr>
          <w:rFonts w:ascii="Arial" w:hAnsi="Arial" w:cs="Arial"/>
          <w:sz w:val="22"/>
          <w:szCs w:val="22"/>
        </w:rPr>
        <w:t xml:space="preserve"> </w:t>
      </w:r>
    </w:p>
    <w:p w14:paraId="3D7ADD14" w14:textId="77777777" w:rsidR="000664EA" w:rsidRPr="00403ABF" w:rsidRDefault="000664EA" w:rsidP="000664EA">
      <w:pPr>
        <w:spacing w:before="120" w:after="120"/>
        <w:ind w:left="284" w:right="-194"/>
        <w:jc w:val="both"/>
        <w:rPr>
          <w:rFonts w:ascii="Arial" w:hAnsi="Arial" w:cs="Arial"/>
          <w:sz w:val="22"/>
          <w:szCs w:val="22"/>
        </w:rPr>
      </w:pPr>
      <w:r w:rsidRPr="00403ABF">
        <w:rPr>
          <w:rFonts w:ascii="Arial" w:hAnsi="Arial" w:cs="Arial"/>
          <w:sz w:val="22"/>
          <w:szCs w:val="22"/>
        </w:rPr>
        <w:t xml:space="preserve">Meetings should be held at least twice a year, or more as required by the Committee, the </w:t>
      </w:r>
      <w:proofErr w:type="gramStart"/>
      <w:r w:rsidRPr="00403ABF">
        <w:rPr>
          <w:rFonts w:ascii="Arial" w:hAnsi="Arial" w:cs="Arial"/>
          <w:sz w:val="22"/>
          <w:szCs w:val="22"/>
        </w:rPr>
        <w:t>Board</w:t>
      </w:r>
      <w:proofErr w:type="gramEnd"/>
      <w:r w:rsidRPr="00403ABF">
        <w:rPr>
          <w:rFonts w:ascii="Arial" w:hAnsi="Arial" w:cs="Arial"/>
          <w:sz w:val="22"/>
          <w:szCs w:val="22"/>
        </w:rPr>
        <w:t xml:space="preserve"> or the Menzies Act.</w:t>
      </w:r>
    </w:p>
    <w:p w14:paraId="7106FB73" w14:textId="2CA082A7" w:rsidR="000664EA" w:rsidRPr="00403ABF" w:rsidRDefault="000664EA" w:rsidP="001F2E31">
      <w:pPr>
        <w:spacing w:before="120" w:after="120"/>
        <w:ind w:left="284" w:right="-193"/>
        <w:jc w:val="both"/>
        <w:rPr>
          <w:rFonts w:ascii="Arial" w:hAnsi="Arial" w:cs="Arial"/>
          <w:sz w:val="22"/>
          <w:szCs w:val="22"/>
        </w:rPr>
      </w:pPr>
      <w:r w:rsidRPr="00403ABF">
        <w:rPr>
          <w:rFonts w:ascii="Arial" w:hAnsi="Arial" w:cs="Arial"/>
          <w:sz w:val="22"/>
          <w:szCs w:val="22"/>
        </w:rPr>
        <w:t>Committee meetings maybe held either in person or by using such technology as appropriate. Minutes of each Committee meeting shall record the decisions of the Committee and shall be:</w:t>
      </w:r>
    </w:p>
    <w:p w14:paraId="6CB7A230" w14:textId="77777777" w:rsidR="001F2E31" w:rsidRPr="00403ABF" w:rsidRDefault="001F2E31" w:rsidP="001F2E31">
      <w:pPr>
        <w:pStyle w:val="ListParagraph"/>
        <w:numPr>
          <w:ilvl w:val="0"/>
          <w:numId w:val="3"/>
        </w:numPr>
        <w:spacing w:before="120" w:after="120"/>
        <w:ind w:right="-193"/>
        <w:contextualSpacing w:val="0"/>
        <w:jc w:val="both"/>
        <w:rPr>
          <w:rFonts w:ascii="Arial" w:hAnsi="Arial" w:cs="Arial"/>
          <w:sz w:val="22"/>
          <w:szCs w:val="22"/>
        </w:rPr>
      </w:pPr>
      <w:r w:rsidRPr="00403ABF">
        <w:rPr>
          <w:rFonts w:ascii="Arial" w:hAnsi="Arial" w:cs="Arial"/>
          <w:sz w:val="22"/>
          <w:szCs w:val="22"/>
        </w:rPr>
        <w:t>referred by the Secretary to the Chair of the Committee for finalisation of content;</w:t>
      </w:r>
    </w:p>
    <w:p w14:paraId="23622737" w14:textId="77777777" w:rsidR="001F2E31" w:rsidRPr="00403ABF" w:rsidRDefault="001F2E31" w:rsidP="001F2E31">
      <w:pPr>
        <w:pStyle w:val="ListParagraph"/>
        <w:numPr>
          <w:ilvl w:val="0"/>
          <w:numId w:val="3"/>
        </w:numPr>
        <w:spacing w:before="120" w:after="120"/>
        <w:ind w:right="-193"/>
        <w:contextualSpacing w:val="0"/>
        <w:jc w:val="both"/>
        <w:rPr>
          <w:rFonts w:ascii="Arial" w:hAnsi="Arial" w:cs="Arial"/>
          <w:sz w:val="22"/>
          <w:szCs w:val="22"/>
        </w:rPr>
      </w:pPr>
      <w:r w:rsidRPr="00403ABF">
        <w:rPr>
          <w:rFonts w:ascii="Arial" w:hAnsi="Arial" w:cs="Arial"/>
          <w:sz w:val="22"/>
          <w:szCs w:val="22"/>
        </w:rPr>
        <w:t>confirmed as a true and correct record of proceedings at the next Committee meeting;</w:t>
      </w:r>
    </w:p>
    <w:p w14:paraId="52FFAA9E" w14:textId="471FC5D9" w:rsidR="001F2E31" w:rsidRPr="00403ABF" w:rsidRDefault="001F2E31" w:rsidP="001F2E31">
      <w:pPr>
        <w:pStyle w:val="ListParagraph"/>
        <w:numPr>
          <w:ilvl w:val="0"/>
          <w:numId w:val="3"/>
        </w:numPr>
        <w:spacing w:before="120" w:after="120"/>
        <w:ind w:right="-193"/>
        <w:contextualSpacing w:val="0"/>
        <w:jc w:val="both"/>
        <w:rPr>
          <w:rFonts w:ascii="Arial" w:hAnsi="Arial" w:cs="Arial"/>
          <w:sz w:val="22"/>
          <w:szCs w:val="22"/>
        </w:rPr>
      </w:pPr>
      <w:r w:rsidRPr="00403ABF">
        <w:rPr>
          <w:rFonts w:ascii="Arial" w:hAnsi="Arial" w:cs="Arial"/>
          <w:sz w:val="22"/>
          <w:szCs w:val="22"/>
        </w:rPr>
        <w:t>provided to the Board for information, discussion and acknowledgement of receipt; and</w:t>
      </w:r>
      <w:r w:rsidR="003D3AC9">
        <w:rPr>
          <w:rFonts w:ascii="Arial" w:hAnsi="Arial" w:cs="Arial"/>
          <w:sz w:val="22"/>
          <w:szCs w:val="22"/>
        </w:rPr>
        <w:t>,</w:t>
      </w:r>
    </w:p>
    <w:p w14:paraId="308B81B5" w14:textId="0A14975E" w:rsidR="001F2E31" w:rsidRPr="00403ABF" w:rsidRDefault="001F2E31" w:rsidP="001F2E31">
      <w:pPr>
        <w:pStyle w:val="ListParagraph"/>
        <w:numPr>
          <w:ilvl w:val="0"/>
          <w:numId w:val="3"/>
        </w:numPr>
        <w:spacing w:before="120" w:after="120"/>
        <w:ind w:right="-193"/>
        <w:contextualSpacing w:val="0"/>
        <w:jc w:val="both"/>
        <w:rPr>
          <w:rFonts w:ascii="Arial" w:hAnsi="Arial" w:cs="Arial"/>
          <w:sz w:val="22"/>
          <w:szCs w:val="22"/>
        </w:rPr>
      </w:pPr>
      <w:r w:rsidRPr="00403ABF">
        <w:rPr>
          <w:rFonts w:ascii="Arial" w:hAnsi="Arial" w:cs="Arial"/>
          <w:sz w:val="22"/>
          <w:szCs w:val="22"/>
        </w:rPr>
        <w:t>retained for future reference.</w:t>
      </w:r>
    </w:p>
    <w:p w14:paraId="01748462" w14:textId="0618AE1F" w:rsidR="000664EA" w:rsidRDefault="000664EA" w:rsidP="000664EA">
      <w:pPr>
        <w:pStyle w:val="ListParagraph"/>
        <w:numPr>
          <w:ilvl w:val="0"/>
          <w:numId w:val="1"/>
        </w:numPr>
        <w:spacing w:before="240" w:after="120"/>
        <w:ind w:left="284" w:hanging="567"/>
        <w:contextualSpacing w:val="0"/>
        <w:rPr>
          <w:rFonts w:ascii="Arial" w:hAnsi="Arial" w:cs="Arial"/>
          <w:color w:val="D9401E"/>
        </w:rPr>
      </w:pPr>
      <w:r>
        <w:rPr>
          <w:rFonts w:ascii="Arial" w:hAnsi="Arial" w:cs="Arial"/>
          <w:color w:val="D9401E"/>
        </w:rPr>
        <w:t>Authority</w:t>
      </w:r>
    </w:p>
    <w:p w14:paraId="6A42AA37" w14:textId="77777777" w:rsidR="001F2E31" w:rsidRPr="00403ABF" w:rsidRDefault="001F2E31" w:rsidP="001F2E31">
      <w:pPr>
        <w:spacing w:before="120" w:after="120"/>
        <w:ind w:left="284" w:right="-335"/>
        <w:jc w:val="both"/>
        <w:rPr>
          <w:rFonts w:ascii="Arial" w:hAnsi="Arial" w:cs="Arial"/>
          <w:sz w:val="22"/>
          <w:szCs w:val="22"/>
        </w:rPr>
      </w:pPr>
      <w:r w:rsidRPr="00403ABF">
        <w:rPr>
          <w:rFonts w:ascii="Arial" w:hAnsi="Arial" w:cs="Arial"/>
          <w:sz w:val="22"/>
          <w:szCs w:val="22"/>
        </w:rPr>
        <w:t>The Committee is authorised to:</w:t>
      </w:r>
    </w:p>
    <w:p w14:paraId="54D01A1C" w14:textId="77777777" w:rsidR="001F2E31" w:rsidRPr="00403ABF" w:rsidRDefault="001F2E31" w:rsidP="001F2E31">
      <w:pPr>
        <w:pStyle w:val="ListParagraph"/>
        <w:numPr>
          <w:ilvl w:val="0"/>
          <w:numId w:val="4"/>
        </w:numPr>
        <w:spacing w:before="120" w:after="120"/>
        <w:ind w:right="-335"/>
        <w:contextualSpacing w:val="0"/>
        <w:jc w:val="both"/>
        <w:rPr>
          <w:rFonts w:ascii="Arial" w:hAnsi="Arial" w:cs="Arial"/>
          <w:sz w:val="22"/>
          <w:szCs w:val="22"/>
        </w:rPr>
      </w:pPr>
      <w:r w:rsidRPr="00403ABF">
        <w:rPr>
          <w:rFonts w:ascii="Arial" w:hAnsi="Arial" w:cs="Arial"/>
          <w:sz w:val="22"/>
          <w:szCs w:val="22"/>
        </w:rPr>
        <w:t>investigate any activity within its Charter;</w:t>
      </w:r>
    </w:p>
    <w:p w14:paraId="1F5999DE" w14:textId="77777777" w:rsidR="001F2E31" w:rsidRPr="00403ABF" w:rsidRDefault="001F2E31" w:rsidP="001F2E31">
      <w:pPr>
        <w:pStyle w:val="ListParagraph"/>
        <w:numPr>
          <w:ilvl w:val="0"/>
          <w:numId w:val="4"/>
        </w:numPr>
        <w:spacing w:before="120" w:after="120"/>
        <w:ind w:right="-335"/>
        <w:contextualSpacing w:val="0"/>
        <w:jc w:val="both"/>
        <w:rPr>
          <w:rFonts w:ascii="Arial" w:hAnsi="Arial" w:cs="Arial"/>
          <w:sz w:val="22"/>
          <w:szCs w:val="22"/>
        </w:rPr>
      </w:pPr>
      <w:r w:rsidRPr="00403ABF">
        <w:rPr>
          <w:rFonts w:ascii="Arial" w:hAnsi="Arial" w:cs="Arial"/>
          <w:sz w:val="22"/>
          <w:szCs w:val="22"/>
        </w:rPr>
        <w:t>to seek any information it requires from any employees and all employees are directed to cooperate with any request made by the Committee;</w:t>
      </w:r>
    </w:p>
    <w:p w14:paraId="7C15A37E" w14:textId="77777777" w:rsidR="001F2E31" w:rsidRPr="00403ABF" w:rsidRDefault="001F2E31" w:rsidP="001F2E31">
      <w:pPr>
        <w:pStyle w:val="ListParagraph"/>
        <w:numPr>
          <w:ilvl w:val="0"/>
          <w:numId w:val="4"/>
        </w:numPr>
        <w:spacing w:before="120" w:after="120"/>
        <w:ind w:right="-335"/>
        <w:contextualSpacing w:val="0"/>
        <w:jc w:val="both"/>
        <w:rPr>
          <w:rFonts w:ascii="Arial" w:hAnsi="Arial" w:cs="Arial"/>
          <w:sz w:val="22"/>
          <w:szCs w:val="22"/>
        </w:rPr>
      </w:pPr>
      <w:r w:rsidRPr="00403ABF">
        <w:rPr>
          <w:rFonts w:ascii="Arial" w:hAnsi="Arial" w:cs="Arial"/>
          <w:sz w:val="22"/>
          <w:szCs w:val="22"/>
        </w:rPr>
        <w:t>after first informing the Chairman of the Board, obtain legal or other independent professional advice and to secure the attendance of outsiders with relevant experience and expertise, if it considers this necessary; and</w:t>
      </w:r>
    </w:p>
    <w:p w14:paraId="7BDC8119" w14:textId="269D5013" w:rsidR="000664EA" w:rsidRPr="00403ABF" w:rsidRDefault="001F2E31" w:rsidP="001F2E31">
      <w:pPr>
        <w:pStyle w:val="ListParagraph"/>
        <w:numPr>
          <w:ilvl w:val="0"/>
          <w:numId w:val="4"/>
        </w:numPr>
        <w:spacing w:before="120" w:after="120"/>
        <w:ind w:right="-335"/>
        <w:contextualSpacing w:val="0"/>
        <w:jc w:val="both"/>
        <w:rPr>
          <w:rFonts w:ascii="Arial" w:hAnsi="Arial" w:cs="Arial"/>
          <w:sz w:val="22"/>
          <w:szCs w:val="22"/>
        </w:rPr>
      </w:pPr>
      <w:r w:rsidRPr="00403ABF">
        <w:rPr>
          <w:rFonts w:ascii="Arial" w:hAnsi="Arial" w:cs="Arial"/>
          <w:sz w:val="22"/>
          <w:szCs w:val="22"/>
        </w:rPr>
        <w:t>to have access to Management and auditors (external and internal) with or without Management present and has the right to seek explanations and additional information.</w:t>
      </w:r>
    </w:p>
    <w:p w14:paraId="4FFCCB7E" w14:textId="68621B1E" w:rsidR="000664EA" w:rsidRDefault="000664EA" w:rsidP="000664EA">
      <w:pPr>
        <w:pStyle w:val="ListParagraph"/>
        <w:numPr>
          <w:ilvl w:val="0"/>
          <w:numId w:val="1"/>
        </w:numPr>
        <w:spacing w:before="240" w:after="120"/>
        <w:ind w:left="284" w:hanging="567"/>
        <w:contextualSpacing w:val="0"/>
        <w:rPr>
          <w:rFonts w:ascii="Arial" w:hAnsi="Arial" w:cs="Arial"/>
          <w:color w:val="D9401E"/>
        </w:rPr>
      </w:pPr>
      <w:r>
        <w:rPr>
          <w:rFonts w:ascii="Arial" w:hAnsi="Arial" w:cs="Arial"/>
          <w:color w:val="D9401E"/>
        </w:rPr>
        <w:t>Role of the Committee</w:t>
      </w:r>
    </w:p>
    <w:p w14:paraId="16B743C3" w14:textId="037B125D" w:rsidR="001F2E31" w:rsidRPr="00403ABF" w:rsidRDefault="001F2E31" w:rsidP="001F2E31">
      <w:pPr>
        <w:pStyle w:val="ListParagraph"/>
        <w:spacing w:before="120" w:after="120"/>
        <w:ind w:left="284" w:right="-478"/>
        <w:contextualSpacing w:val="0"/>
        <w:jc w:val="both"/>
        <w:rPr>
          <w:rFonts w:ascii="Arial" w:hAnsi="Arial" w:cs="Arial"/>
          <w:sz w:val="22"/>
          <w:szCs w:val="22"/>
        </w:rPr>
      </w:pPr>
      <w:r w:rsidRPr="00403ABF">
        <w:rPr>
          <w:rFonts w:ascii="Arial" w:hAnsi="Arial" w:cs="Arial"/>
          <w:sz w:val="22"/>
          <w:szCs w:val="22"/>
        </w:rPr>
        <w:t>The Committee established under this Charter shall consider any matter relating to the financial reporting, internal control structure (including Internal Audit), internal risk management systems and external audit function of Menzies and any of its controlled entities.</w:t>
      </w:r>
    </w:p>
    <w:p w14:paraId="7841A53D" w14:textId="0FAF5EF8" w:rsidR="000664EA" w:rsidRDefault="000664EA" w:rsidP="000664EA">
      <w:pPr>
        <w:pStyle w:val="ListParagraph"/>
        <w:numPr>
          <w:ilvl w:val="0"/>
          <w:numId w:val="1"/>
        </w:numPr>
        <w:spacing w:before="240" w:after="120"/>
        <w:ind w:left="284" w:hanging="567"/>
        <w:contextualSpacing w:val="0"/>
        <w:rPr>
          <w:rFonts w:ascii="Arial" w:hAnsi="Arial" w:cs="Arial"/>
          <w:color w:val="D9401E"/>
        </w:rPr>
      </w:pPr>
      <w:r>
        <w:rPr>
          <w:rFonts w:ascii="Arial" w:hAnsi="Arial" w:cs="Arial"/>
          <w:color w:val="D9401E"/>
        </w:rPr>
        <w:t>Responsibilities of the Committee</w:t>
      </w:r>
    </w:p>
    <w:p w14:paraId="45C9B631" w14:textId="0A9116FD" w:rsidR="001F2E31" w:rsidRPr="00403ABF" w:rsidRDefault="001F2E31" w:rsidP="001F2E31">
      <w:pPr>
        <w:pStyle w:val="ListParagraph"/>
        <w:spacing w:before="120" w:after="120"/>
        <w:ind w:left="284" w:right="-476"/>
        <w:contextualSpacing w:val="0"/>
        <w:jc w:val="both"/>
        <w:rPr>
          <w:rFonts w:ascii="Arial" w:hAnsi="Arial" w:cs="Arial"/>
          <w:sz w:val="22"/>
          <w:szCs w:val="22"/>
        </w:rPr>
      </w:pPr>
      <w:r w:rsidRPr="00403ABF">
        <w:rPr>
          <w:rFonts w:ascii="Arial" w:hAnsi="Arial" w:cs="Arial"/>
          <w:sz w:val="22"/>
          <w:szCs w:val="22"/>
        </w:rPr>
        <w:t>The duties of the Committee are to undertake the following and to report to the Board on its findings:</w:t>
      </w:r>
    </w:p>
    <w:p w14:paraId="665F5C73" w14:textId="77777777" w:rsidR="001F2E31" w:rsidRPr="00403ABF" w:rsidRDefault="001F2E31" w:rsidP="001F2E31">
      <w:pPr>
        <w:pStyle w:val="ListParagraph"/>
        <w:spacing w:before="120" w:after="120"/>
        <w:ind w:left="284" w:right="-476"/>
        <w:contextualSpacing w:val="0"/>
        <w:jc w:val="both"/>
        <w:rPr>
          <w:rFonts w:ascii="Arial" w:hAnsi="Arial" w:cs="Arial"/>
          <w:sz w:val="22"/>
          <w:szCs w:val="22"/>
          <w:u w:val="single"/>
        </w:rPr>
      </w:pPr>
      <w:r w:rsidRPr="00403ABF">
        <w:rPr>
          <w:rFonts w:ascii="Arial" w:hAnsi="Arial" w:cs="Arial"/>
          <w:sz w:val="22"/>
          <w:szCs w:val="22"/>
          <w:u w:val="single"/>
        </w:rPr>
        <w:t>Risk Management</w:t>
      </w:r>
    </w:p>
    <w:p w14:paraId="4AB37E48" w14:textId="77777777" w:rsidR="001F2E31" w:rsidRPr="00403ABF" w:rsidRDefault="001F2E31" w:rsidP="001F2E31">
      <w:pPr>
        <w:pStyle w:val="ListParagraph"/>
        <w:numPr>
          <w:ilvl w:val="0"/>
          <w:numId w:val="5"/>
        </w:numPr>
        <w:spacing w:before="120" w:after="120"/>
        <w:ind w:right="-476"/>
        <w:contextualSpacing w:val="0"/>
        <w:jc w:val="both"/>
        <w:rPr>
          <w:rFonts w:ascii="Arial" w:hAnsi="Arial" w:cs="Arial"/>
          <w:sz w:val="22"/>
          <w:szCs w:val="22"/>
        </w:rPr>
      </w:pPr>
      <w:r w:rsidRPr="00403ABF">
        <w:rPr>
          <w:rFonts w:ascii="Arial" w:hAnsi="Arial" w:cs="Arial"/>
          <w:sz w:val="22"/>
          <w:szCs w:val="22"/>
        </w:rPr>
        <w:t>monitor Menzies’ risk register, risk management system and progress in implementing risk management strategies as part of a continuous improvement regime; and</w:t>
      </w:r>
    </w:p>
    <w:p w14:paraId="5CDAE3F1" w14:textId="67B33E30" w:rsidR="001F2E31" w:rsidRDefault="001F2E31" w:rsidP="001F2E31">
      <w:pPr>
        <w:pStyle w:val="ListParagraph"/>
        <w:numPr>
          <w:ilvl w:val="0"/>
          <w:numId w:val="5"/>
        </w:numPr>
        <w:spacing w:before="120" w:after="120"/>
        <w:ind w:right="-476"/>
        <w:contextualSpacing w:val="0"/>
        <w:jc w:val="both"/>
        <w:rPr>
          <w:rFonts w:ascii="Arial" w:hAnsi="Arial" w:cs="Arial"/>
          <w:sz w:val="22"/>
          <w:szCs w:val="22"/>
        </w:rPr>
      </w:pPr>
      <w:r w:rsidRPr="00403ABF">
        <w:rPr>
          <w:rFonts w:ascii="Arial" w:hAnsi="Arial" w:cs="Arial"/>
          <w:sz w:val="22"/>
          <w:szCs w:val="22"/>
        </w:rPr>
        <w:t>monitor controls in place to ensure awareness of, and compliance with, risk mitigation strategies, legislative and other requirements.</w:t>
      </w:r>
    </w:p>
    <w:p w14:paraId="62659FBC" w14:textId="1D4BA0E8" w:rsidR="00010892" w:rsidRDefault="00010892" w:rsidP="00010892">
      <w:pPr>
        <w:pStyle w:val="ListParagraph"/>
        <w:spacing w:before="120" w:after="120"/>
        <w:ind w:left="1004" w:right="-476"/>
        <w:contextualSpacing w:val="0"/>
        <w:jc w:val="both"/>
        <w:rPr>
          <w:rFonts w:ascii="Arial" w:hAnsi="Arial" w:cs="Arial"/>
          <w:sz w:val="22"/>
          <w:szCs w:val="22"/>
        </w:rPr>
      </w:pPr>
    </w:p>
    <w:p w14:paraId="796897FB" w14:textId="39F1DFB7" w:rsidR="00E87FE3" w:rsidRDefault="00E87FE3" w:rsidP="00010892">
      <w:pPr>
        <w:pStyle w:val="ListParagraph"/>
        <w:spacing w:before="120" w:after="120"/>
        <w:ind w:left="1004" w:right="-476"/>
        <w:contextualSpacing w:val="0"/>
        <w:jc w:val="both"/>
        <w:rPr>
          <w:rFonts w:ascii="Arial" w:hAnsi="Arial" w:cs="Arial"/>
          <w:sz w:val="22"/>
          <w:szCs w:val="22"/>
        </w:rPr>
      </w:pPr>
    </w:p>
    <w:p w14:paraId="0F2037CA" w14:textId="77777777" w:rsidR="00BF551C" w:rsidRPr="00403ABF" w:rsidRDefault="00BF551C" w:rsidP="00010892">
      <w:pPr>
        <w:pStyle w:val="ListParagraph"/>
        <w:spacing w:before="120" w:after="120"/>
        <w:ind w:left="1004" w:right="-476"/>
        <w:contextualSpacing w:val="0"/>
        <w:jc w:val="both"/>
        <w:rPr>
          <w:rFonts w:ascii="Arial" w:hAnsi="Arial" w:cs="Arial"/>
          <w:sz w:val="22"/>
          <w:szCs w:val="22"/>
        </w:rPr>
      </w:pPr>
    </w:p>
    <w:p w14:paraId="54677C7A" w14:textId="77777777" w:rsidR="001F2E31" w:rsidRPr="00403ABF" w:rsidRDefault="001F2E31" w:rsidP="001F2E31">
      <w:pPr>
        <w:pStyle w:val="ListParagraph"/>
        <w:spacing w:before="120" w:after="120"/>
        <w:ind w:left="284" w:right="-476"/>
        <w:contextualSpacing w:val="0"/>
        <w:jc w:val="both"/>
        <w:rPr>
          <w:rFonts w:ascii="Arial" w:hAnsi="Arial" w:cs="Arial"/>
          <w:sz w:val="22"/>
          <w:szCs w:val="22"/>
          <w:u w:val="single"/>
        </w:rPr>
      </w:pPr>
      <w:r w:rsidRPr="00403ABF">
        <w:rPr>
          <w:rFonts w:ascii="Arial" w:hAnsi="Arial" w:cs="Arial"/>
          <w:sz w:val="22"/>
          <w:szCs w:val="22"/>
          <w:u w:val="single"/>
        </w:rPr>
        <w:lastRenderedPageBreak/>
        <w:t>Internal audit</w:t>
      </w:r>
    </w:p>
    <w:p w14:paraId="47DC1B9A" w14:textId="77777777" w:rsidR="001F2E31" w:rsidRPr="00403ABF" w:rsidRDefault="001F2E31" w:rsidP="001F2E31">
      <w:pPr>
        <w:pStyle w:val="ListParagraph"/>
        <w:numPr>
          <w:ilvl w:val="0"/>
          <w:numId w:val="6"/>
        </w:numPr>
        <w:spacing w:before="120" w:after="120"/>
        <w:ind w:right="-476"/>
        <w:contextualSpacing w:val="0"/>
        <w:jc w:val="both"/>
        <w:rPr>
          <w:rFonts w:ascii="Arial" w:hAnsi="Arial" w:cs="Arial"/>
          <w:sz w:val="22"/>
          <w:szCs w:val="22"/>
        </w:rPr>
      </w:pPr>
      <w:r w:rsidRPr="00403ABF">
        <w:rPr>
          <w:rFonts w:ascii="Arial" w:hAnsi="Arial" w:cs="Arial"/>
          <w:sz w:val="22"/>
          <w:szCs w:val="22"/>
        </w:rPr>
        <w:t>recommend to the Board an internal audit program in conjunction with the internal auditor, taking into account the Menzies’ risk register;</w:t>
      </w:r>
    </w:p>
    <w:p w14:paraId="2FC6A06E" w14:textId="77777777" w:rsidR="001F2E31" w:rsidRPr="00403ABF" w:rsidRDefault="001F2E31" w:rsidP="001F2E31">
      <w:pPr>
        <w:pStyle w:val="ListParagraph"/>
        <w:numPr>
          <w:ilvl w:val="0"/>
          <w:numId w:val="6"/>
        </w:numPr>
        <w:spacing w:before="120" w:after="120"/>
        <w:ind w:right="-476"/>
        <w:contextualSpacing w:val="0"/>
        <w:jc w:val="both"/>
        <w:rPr>
          <w:rFonts w:ascii="Arial" w:hAnsi="Arial" w:cs="Arial"/>
          <w:sz w:val="22"/>
          <w:szCs w:val="22"/>
        </w:rPr>
      </w:pPr>
      <w:r w:rsidRPr="00403ABF">
        <w:rPr>
          <w:rFonts w:ascii="Arial" w:hAnsi="Arial" w:cs="Arial"/>
          <w:sz w:val="22"/>
          <w:szCs w:val="22"/>
        </w:rPr>
        <w:t>to recommend to the Board the appointment of the internal auditor, if the auditor is not the same as that appointed by the controlling entity;</w:t>
      </w:r>
    </w:p>
    <w:p w14:paraId="1CEBFC81" w14:textId="77777777" w:rsidR="001F2E31" w:rsidRPr="00403ABF" w:rsidRDefault="001F2E31" w:rsidP="001F2E31">
      <w:pPr>
        <w:pStyle w:val="ListParagraph"/>
        <w:numPr>
          <w:ilvl w:val="0"/>
          <w:numId w:val="6"/>
        </w:numPr>
        <w:spacing w:before="120" w:after="120"/>
        <w:ind w:right="-476"/>
        <w:contextualSpacing w:val="0"/>
        <w:jc w:val="both"/>
        <w:rPr>
          <w:rFonts w:ascii="Arial" w:hAnsi="Arial" w:cs="Arial"/>
          <w:sz w:val="22"/>
          <w:szCs w:val="22"/>
        </w:rPr>
      </w:pPr>
      <w:r w:rsidRPr="00403ABF">
        <w:rPr>
          <w:rFonts w:ascii="Arial" w:hAnsi="Arial" w:cs="Arial"/>
          <w:sz w:val="22"/>
          <w:szCs w:val="22"/>
        </w:rPr>
        <w:t>regularly review Menzies internal audit program; and</w:t>
      </w:r>
    </w:p>
    <w:p w14:paraId="55DAFC60" w14:textId="5720B5D1" w:rsidR="001F2E31" w:rsidRPr="00403ABF" w:rsidRDefault="001F2E31" w:rsidP="001F2E31">
      <w:pPr>
        <w:pStyle w:val="ListParagraph"/>
        <w:numPr>
          <w:ilvl w:val="0"/>
          <w:numId w:val="6"/>
        </w:numPr>
        <w:spacing w:before="120" w:after="120"/>
        <w:ind w:right="-476"/>
        <w:contextualSpacing w:val="0"/>
        <w:jc w:val="both"/>
        <w:rPr>
          <w:rFonts w:ascii="Arial" w:hAnsi="Arial" w:cs="Arial"/>
          <w:sz w:val="22"/>
          <w:szCs w:val="22"/>
        </w:rPr>
      </w:pPr>
      <w:r w:rsidRPr="00403ABF">
        <w:rPr>
          <w:rFonts w:ascii="Arial" w:hAnsi="Arial" w:cs="Arial"/>
          <w:sz w:val="22"/>
          <w:szCs w:val="22"/>
        </w:rPr>
        <w:t>monitor progress in implementing the recommendations of the internal audit as part of a continuous improvement regime.</w:t>
      </w:r>
    </w:p>
    <w:p w14:paraId="6CA3BA4D" w14:textId="77777777" w:rsidR="001F2E31" w:rsidRPr="00403ABF" w:rsidRDefault="001F2E31" w:rsidP="001F2E31">
      <w:pPr>
        <w:spacing w:before="120" w:after="120"/>
        <w:ind w:left="284" w:right="-476"/>
        <w:jc w:val="both"/>
        <w:rPr>
          <w:rFonts w:ascii="Arial" w:hAnsi="Arial" w:cs="Arial"/>
          <w:sz w:val="22"/>
          <w:szCs w:val="22"/>
          <w:u w:val="single"/>
        </w:rPr>
      </w:pPr>
      <w:r w:rsidRPr="00403ABF">
        <w:rPr>
          <w:rFonts w:ascii="Arial" w:hAnsi="Arial" w:cs="Arial"/>
          <w:sz w:val="22"/>
          <w:szCs w:val="22"/>
          <w:u w:val="single"/>
        </w:rPr>
        <w:t>External audit</w:t>
      </w:r>
    </w:p>
    <w:p w14:paraId="2FF71A8B" w14:textId="77777777" w:rsidR="001F2E31" w:rsidRPr="00403ABF" w:rsidRDefault="001F2E31" w:rsidP="001F2E31">
      <w:pPr>
        <w:pStyle w:val="ListParagraph"/>
        <w:numPr>
          <w:ilvl w:val="0"/>
          <w:numId w:val="7"/>
        </w:numPr>
        <w:spacing w:before="120" w:after="120"/>
        <w:ind w:left="993" w:right="-476"/>
        <w:contextualSpacing w:val="0"/>
        <w:jc w:val="both"/>
        <w:rPr>
          <w:rFonts w:ascii="Arial" w:hAnsi="Arial" w:cs="Arial"/>
          <w:sz w:val="22"/>
          <w:szCs w:val="22"/>
        </w:rPr>
      </w:pPr>
      <w:r w:rsidRPr="00403ABF">
        <w:rPr>
          <w:rFonts w:ascii="Arial" w:hAnsi="Arial" w:cs="Arial"/>
          <w:sz w:val="22"/>
          <w:szCs w:val="22"/>
        </w:rPr>
        <w:t>where the Auditor General provides non-audit services, to determine whether the Committee is satisfied that the provision of those services has not compromised the auditor's independence;</w:t>
      </w:r>
    </w:p>
    <w:p w14:paraId="61786187" w14:textId="77777777" w:rsidR="001F2E31" w:rsidRPr="00403ABF" w:rsidRDefault="001F2E31" w:rsidP="001F2E31">
      <w:pPr>
        <w:pStyle w:val="ListParagraph"/>
        <w:numPr>
          <w:ilvl w:val="0"/>
          <w:numId w:val="7"/>
        </w:numPr>
        <w:spacing w:before="120" w:after="120"/>
        <w:ind w:left="993" w:right="-476"/>
        <w:contextualSpacing w:val="0"/>
        <w:jc w:val="both"/>
        <w:rPr>
          <w:rFonts w:ascii="Arial" w:hAnsi="Arial" w:cs="Arial"/>
          <w:sz w:val="22"/>
          <w:szCs w:val="22"/>
        </w:rPr>
      </w:pPr>
      <w:r w:rsidRPr="00403ABF">
        <w:rPr>
          <w:rFonts w:ascii="Arial" w:hAnsi="Arial" w:cs="Arial"/>
          <w:sz w:val="22"/>
          <w:szCs w:val="22"/>
        </w:rPr>
        <w:t>to meet privately with the external auditor on at least an annual basis;</w:t>
      </w:r>
    </w:p>
    <w:p w14:paraId="1F88C024" w14:textId="77777777" w:rsidR="001F2E31" w:rsidRPr="00403ABF" w:rsidRDefault="001F2E31" w:rsidP="001F2E31">
      <w:pPr>
        <w:pStyle w:val="ListParagraph"/>
        <w:numPr>
          <w:ilvl w:val="0"/>
          <w:numId w:val="7"/>
        </w:numPr>
        <w:spacing w:before="120" w:after="120"/>
        <w:ind w:left="993" w:right="-476"/>
        <w:contextualSpacing w:val="0"/>
        <w:jc w:val="both"/>
        <w:rPr>
          <w:rFonts w:ascii="Arial" w:hAnsi="Arial" w:cs="Arial"/>
          <w:sz w:val="22"/>
          <w:szCs w:val="22"/>
        </w:rPr>
      </w:pPr>
      <w:r w:rsidRPr="00403ABF">
        <w:rPr>
          <w:rFonts w:ascii="Arial" w:hAnsi="Arial" w:cs="Arial"/>
          <w:sz w:val="22"/>
          <w:szCs w:val="22"/>
        </w:rPr>
        <w:t>to determine that no Management restrictions are being placed upon the external auditor;</w:t>
      </w:r>
    </w:p>
    <w:p w14:paraId="1D391212" w14:textId="77777777" w:rsidR="001F2E31" w:rsidRPr="00403ABF" w:rsidRDefault="001F2E31" w:rsidP="001F2E31">
      <w:pPr>
        <w:pStyle w:val="ListParagraph"/>
        <w:numPr>
          <w:ilvl w:val="0"/>
          <w:numId w:val="7"/>
        </w:numPr>
        <w:spacing w:before="120" w:after="120"/>
        <w:ind w:left="993" w:right="-476"/>
        <w:contextualSpacing w:val="0"/>
        <w:jc w:val="both"/>
        <w:rPr>
          <w:rFonts w:ascii="Arial" w:hAnsi="Arial" w:cs="Arial"/>
          <w:sz w:val="22"/>
          <w:szCs w:val="22"/>
        </w:rPr>
      </w:pPr>
      <w:r w:rsidRPr="00403ABF">
        <w:rPr>
          <w:rFonts w:ascii="Arial" w:hAnsi="Arial" w:cs="Arial"/>
          <w:sz w:val="22"/>
          <w:szCs w:val="22"/>
        </w:rPr>
        <w:t>to discuss problems and reservations arising from the interim and final audits, and any matters the auditors may wish to discuss (in the absence of Management where necessary);</w:t>
      </w:r>
    </w:p>
    <w:p w14:paraId="60441CA6" w14:textId="77777777" w:rsidR="001F2E31" w:rsidRPr="00403ABF" w:rsidRDefault="001F2E31" w:rsidP="001F2E31">
      <w:pPr>
        <w:pStyle w:val="ListParagraph"/>
        <w:numPr>
          <w:ilvl w:val="0"/>
          <w:numId w:val="7"/>
        </w:numPr>
        <w:spacing w:before="120" w:after="120"/>
        <w:ind w:left="993" w:right="-476"/>
        <w:contextualSpacing w:val="0"/>
        <w:jc w:val="both"/>
        <w:rPr>
          <w:rFonts w:ascii="Arial" w:hAnsi="Arial" w:cs="Arial"/>
          <w:sz w:val="22"/>
          <w:szCs w:val="22"/>
        </w:rPr>
      </w:pPr>
      <w:r w:rsidRPr="00403ABF">
        <w:rPr>
          <w:rFonts w:ascii="Arial" w:hAnsi="Arial" w:cs="Arial"/>
          <w:sz w:val="22"/>
          <w:szCs w:val="22"/>
        </w:rPr>
        <w:t>to review the Auditor General's Management letters and Management's response; and</w:t>
      </w:r>
    </w:p>
    <w:p w14:paraId="60B49B3E" w14:textId="57AB9A5A" w:rsidR="001F2E31" w:rsidRPr="00403ABF" w:rsidRDefault="001F2E31" w:rsidP="001F2E31">
      <w:pPr>
        <w:pStyle w:val="ListParagraph"/>
        <w:numPr>
          <w:ilvl w:val="0"/>
          <w:numId w:val="7"/>
        </w:numPr>
        <w:spacing w:before="120" w:after="120"/>
        <w:ind w:left="993" w:right="-476"/>
        <w:contextualSpacing w:val="0"/>
        <w:jc w:val="both"/>
        <w:rPr>
          <w:rFonts w:ascii="Arial" w:hAnsi="Arial" w:cs="Arial"/>
          <w:sz w:val="22"/>
          <w:szCs w:val="22"/>
        </w:rPr>
      </w:pPr>
      <w:r w:rsidRPr="00403ABF">
        <w:rPr>
          <w:rFonts w:ascii="Arial" w:hAnsi="Arial" w:cs="Arial"/>
          <w:sz w:val="22"/>
          <w:szCs w:val="22"/>
        </w:rPr>
        <w:t>monitor progress in communicating and implementing the recommendations of the external audit as part of a continuous improvement regime.</w:t>
      </w:r>
    </w:p>
    <w:p w14:paraId="4154E357" w14:textId="4D10D620" w:rsidR="000664EA" w:rsidRDefault="000664EA" w:rsidP="000664EA">
      <w:pPr>
        <w:pStyle w:val="ListParagraph"/>
        <w:numPr>
          <w:ilvl w:val="0"/>
          <w:numId w:val="1"/>
        </w:numPr>
        <w:spacing w:before="240" w:after="120"/>
        <w:ind w:left="284" w:hanging="567"/>
        <w:contextualSpacing w:val="0"/>
        <w:rPr>
          <w:rFonts w:ascii="Arial" w:hAnsi="Arial" w:cs="Arial"/>
          <w:color w:val="D9401E"/>
        </w:rPr>
      </w:pPr>
      <w:r>
        <w:rPr>
          <w:rFonts w:ascii="Arial" w:hAnsi="Arial" w:cs="Arial"/>
          <w:color w:val="D9401E"/>
        </w:rPr>
        <w:t>Accounting practices and external reporting</w:t>
      </w:r>
    </w:p>
    <w:p w14:paraId="3AA18E14" w14:textId="77777777" w:rsidR="001F2E31" w:rsidRPr="00403ABF" w:rsidRDefault="001F2E31" w:rsidP="001F2E31">
      <w:pPr>
        <w:pStyle w:val="ListParagraph"/>
        <w:spacing w:before="120" w:after="120"/>
        <w:ind w:left="284" w:right="-476"/>
        <w:contextualSpacing w:val="0"/>
        <w:jc w:val="both"/>
        <w:rPr>
          <w:rFonts w:ascii="Arial" w:hAnsi="Arial" w:cs="Arial"/>
          <w:sz w:val="22"/>
          <w:szCs w:val="22"/>
          <w:u w:val="single"/>
        </w:rPr>
      </w:pPr>
      <w:r w:rsidRPr="00403ABF">
        <w:rPr>
          <w:rFonts w:ascii="Arial" w:hAnsi="Arial" w:cs="Arial"/>
          <w:sz w:val="22"/>
          <w:szCs w:val="22"/>
          <w:u w:val="single"/>
        </w:rPr>
        <w:t>Financial Statements</w:t>
      </w:r>
    </w:p>
    <w:p w14:paraId="62D47360" w14:textId="77777777" w:rsidR="001F2E31" w:rsidRPr="00403ABF" w:rsidRDefault="001F2E31" w:rsidP="001F2E31">
      <w:pPr>
        <w:pStyle w:val="ListParagraph"/>
        <w:spacing w:before="120" w:after="120"/>
        <w:ind w:left="284" w:right="-476"/>
        <w:contextualSpacing w:val="0"/>
        <w:jc w:val="both"/>
        <w:rPr>
          <w:rFonts w:ascii="Arial" w:hAnsi="Arial" w:cs="Arial"/>
          <w:sz w:val="22"/>
          <w:szCs w:val="22"/>
        </w:rPr>
      </w:pPr>
      <w:r w:rsidRPr="00403ABF">
        <w:rPr>
          <w:rFonts w:ascii="Arial" w:hAnsi="Arial" w:cs="Arial"/>
          <w:sz w:val="22"/>
          <w:szCs w:val="22"/>
        </w:rPr>
        <w:t>To review the audited annual financial statements and any reports which accompany published financial statements before submission to the Board, recommending their approval, focusing particularly on:</w:t>
      </w:r>
    </w:p>
    <w:p w14:paraId="2A0CBA12" w14:textId="77777777" w:rsidR="001F2E31" w:rsidRPr="00403ABF" w:rsidRDefault="001F2E31" w:rsidP="001F2E31">
      <w:pPr>
        <w:pStyle w:val="ListParagraph"/>
        <w:numPr>
          <w:ilvl w:val="0"/>
          <w:numId w:val="8"/>
        </w:numPr>
        <w:spacing w:before="120" w:after="120"/>
        <w:ind w:right="-476"/>
        <w:contextualSpacing w:val="0"/>
        <w:jc w:val="both"/>
        <w:rPr>
          <w:rFonts w:ascii="Arial" w:hAnsi="Arial" w:cs="Arial"/>
          <w:sz w:val="22"/>
          <w:szCs w:val="22"/>
        </w:rPr>
      </w:pPr>
      <w:r w:rsidRPr="00403ABF">
        <w:rPr>
          <w:rFonts w:ascii="Arial" w:hAnsi="Arial" w:cs="Arial"/>
          <w:sz w:val="22"/>
          <w:szCs w:val="22"/>
        </w:rPr>
        <w:t>any changes in accounting policies and practices;</w:t>
      </w:r>
    </w:p>
    <w:p w14:paraId="1ABD1C9C" w14:textId="77777777" w:rsidR="001F2E31" w:rsidRPr="00403ABF" w:rsidRDefault="001F2E31" w:rsidP="001F2E31">
      <w:pPr>
        <w:pStyle w:val="ListParagraph"/>
        <w:numPr>
          <w:ilvl w:val="0"/>
          <w:numId w:val="8"/>
        </w:numPr>
        <w:spacing w:before="120" w:after="120"/>
        <w:ind w:right="-476"/>
        <w:contextualSpacing w:val="0"/>
        <w:jc w:val="both"/>
        <w:rPr>
          <w:rFonts w:ascii="Arial" w:hAnsi="Arial" w:cs="Arial"/>
          <w:sz w:val="22"/>
          <w:szCs w:val="22"/>
        </w:rPr>
      </w:pPr>
      <w:r w:rsidRPr="00403ABF">
        <w:rPr>
          <w:rFonts w:ascii="Arial" w:hAnsi="Arial" w:cs="Arial"/>
          <w:sz w:val="22"/>
          <w:szCs w:val="22"/>
        </w:rPr>
        <w:t>major judgmental areas;</w:t>
      </w:r>
    </w:p>
    <w:p w14:paraId="7927F8A1" w14:textId="77777777" w:rsidR="001F2E31" w:rsidRPr="00403ABF" w:rsidRDefault="001F2E31" w:rsidP="001F2E31">
      <w:pPr>
        <w:pStyle w:val="ListParagraph"/>
        <w:numPr>
          <w:ilvl w:val="0"/>
          <w:numId w:val="8"/>
        </w:numPr>
        <w:spacing w:before="120" w:after="120"/>
        <w:ind w:right="-476"/>
        <w:contextualSpacing w:val="0"/>
        <w:jc w:val="both"/>
        <w:rPr>
          <w:rFonts w:ascii="Arial" w:hAnsi="Arial" w:cs="Arial"/>
          <w:sz w:val="22"/>
          <w:szCs w:val="22"/>
        </w:rPr>
      </w:pPr>
      <w:r w:rsidRPr="00403ABF">
        <w:rPr>
          <w:rFonts w:ascii="Arial" w:hAnsi="Arial" w:cs="Arial"/>
          <w:sz w:val="22"/>
          <w:szCs w:val="22"/>
        </w:rPr>
        <w:t>significant adjustments, accounting and financial reporting issues resulting from the internal and external audit;</w:t>
      </w:r>
    </w:p>
    <w:p w14:paraId="4517D723" w14:textId="77777777" w:rsidR="001F2E31" w:rsidRPr="00403ABF" w:rsidRDefault="001F2E31" w:rsidP="001F2E31">
      <w:pPr>
        <w:pStyle w:val="ListParagraph"/>
        <w:numPr>
          <w:ilvl w:val="0"/>
          <w:numId w:val="8"/>
        </w:numPr>
        <w:spacing w:before="120" w:after="120"/>
        <w:ind w:right="-476"/>
        <w:contextualSpacing w:val="0"/>
        <w:jc w:val="both"/>
        <w:rPr>
          <w:rFonts w:ascii="Arial" w:hAnsi="Arial" w:cs="Arial"/>
          <w:sz w:val="22"/>
          <w:szCs w:val="22"/>
        </w:rPr>
      </w:pPr>
      <w:r w:rsidRPr="00403ABF">
        <w:rPr>
          <w:rFonts w:ascii="Arial" w:hAnsi="Arial" w:cs="Arial"/>
          <w:sz w:val="22"/>
          <w:szCs w:val="22"/>
        </w:rPr>
        <w:t>compliance with accounting policies and standards; and</w:t>
      </w:r>
    </w:p>
    <w:p w14:paraId="19F36F01" w14:textId="76055196" w:rsidR="001F2E31" w:rsidRPr="00403ABF" w:rsidRDefault="001F2E31" w:rsidP="001F2E31">
      <w:pPr>
        <w:pStyle w:val="ListParagraph"/>
        <w:numPr>
          <w:ilvl w:val="0"/>
          <w:numId w:val="8"/>
        </w:numPr>
        <w:spacing w:before="120" w:after="120"/>
        <w:ind w:right="-476"/>
        <w:contextualSpacing w:val="0"/>
        <w:jc w:val="both"/>
        <w:rPr>
          <w:rFonts w:ascii="Arial" w:hAnsi="Arial" w:cs="Arial"/>
          <w:sz w:val="22"/>
          <w:szCs w:val="22"/>
        </w:rPr>
      </w:pPr>
      <w:r w:rsidRPr="00403ABF">
        <w:rPr>
          <w:rFonts w:ascii="Arial" w:hAnsi="Arial" w:cs="Arial"/>
          <w:sz w:val="22"/>
          <w:szCs w:val="22"/>
        </w:rPr>
        <w:t>compliance with legal requirements.</w:t>
      </w:r>
    </w:p>
    <w:p w14:paraId="4C84BB40" w14:textId="2AF649FD" w:rsidR="000664EA" w:rsidRDefault="000664EA" w:rsidP="000664EA">
      <w:pPr>
        <w:pStyle w:val="ListParagraph"/>
        <w:numPr>
          <w:ilvl w:val="0"/>
          <w:numId w:val="1"/>
        </w:numPr>
        <w:spacing w:before="240" w:after="120"/>
        <w:ind w:left="284" w:hanging="567"/>
        <w:contextualSpacing w:val="0"/>
        <w:rPr>
          <w:rFonts w:ascii="Arial" w:hAnsi="Arial" w:cs="Arial"/>
          <w:color w:val="D9401E"/>
        </w:rPr>
      </w:pPr>
      <w:r>
        <w:rPr>
          <w:rFonts w:ascii="Arial" w:hAnsi="Arial" w:cs="Arial"/>
          <w:color w:val="D9401E"/>
        </w:rPr>
        <w:t xml:space="preserve">Communication </w:t>
      </w:r>
    </w:p>
    <w:p w14:paraId="26586D4C" w14:textId="7906E77C" w:rsidR="001F2E31" w:rsidRPr="00403ABF" w:rsidRDefault="001F2E31" w:rsidP="00403ABF">
      <w:pPr>
        <w:pStyle w:val="ListParagraph"/>
        <w:numPr>
          <w:ilvl w:val="0"/>
          <w:numId w:val="9"/>
        </w:numPr>
        <w:spacing w:before="120" w:after="120"/>
        <w:ind w:right="-478"/>
        <w:jc w:val="both"/>
        <w:rPr>
          <w:rFonts w:ascii="Arial" w:hAnsi="Arial" w:cs="Arial"/>
          <w:sz w:val="22"/>
          <w:szCs w:val="22"/>
        </w:rPr>
      </w:pPr>
      <w:r w:rsidRPr="00403ABF">
        <w:rPr>
          <w:rFonts w:ascii="Arial" w:hAnsi="Arial" w:cs="Arial"/>
          <w:sz w:val="22"/>
          <w:szCs w:val="22"/>
        </w:rPr>
        <w:t>providing, through regular meetings, a forum for communication between the Board, senior management staff involved in internal control procedures and the external auditors; and</w:t>
      </w:r>
    </w:p>
    <w:p w14:paraId="7DE3DD84" w14:textId="0EEC0AC9" w:rsidR="00010892" w:rsidRDefault="001F2E31" w:rsidP="00010892">
      <w:pPr>
        <w:pStyle w:val="ListParagraph"/>
        <w:numPr>
          <w:ilvl w:val="0"/>
          <w:numId w:val="9"/>
        </w:numPr>
        <w:spacing w:before="120" w:after="120"/>
        <w:ind w:right="-478"/>
        <w:contextualSpacing w:val="0"/>
        <w:jc w:val="both"/>
        <w:rPr>
          <w:rFonts w:ascii="Arial" w:hAnsi="Arial" w:cs="Arial"/>
          <w:sz w:val="22"/>
          <w:szCs w:val="22"/>
        </w:rPr>
      </w:pPr>
      <w:r w:rsidRPr="00403ABF">
        <w:rPr>
          <w:rFonts w:ascii="Arial" w:hAnsi="Arial" w:cs="Arial"/>
          <w:sz w:val="22"/>
          <w:szCs w:val="22"/>
        </w:rPr>
        <w:t>oversee procedures for complaints and reports relating to the organisation’s activities and ensuring a mechanism for the confidential treatment of such complaints and reports including the ability to submit them anonymously.</w:t>
      </w:r>
    </w:p>
    <w:p w14:paraId="10668BBA" w14:textId="49974888" w:rsidR="00010892" w:rsidRDefault="00010892" w:rsidP="00010892">
      <w:pPr>
        <w:spacing w:before="120" w:after="120"/>
        <w:ind w:right="-478"/>
        <w:jc w:val="both"/>
        <w:rPr>
          <w:rFonts w:ascii="Arial" w:hAnsi="Arial" w:cs="Arial"/>
          <w:sz w:val="22"/>
          <w:szCs w:val="22"/>
        </w:rPr>
      </w:pPr>
    </w:p>
    <w:p w14:paraId="4BC652FC" w14:textId="77777777" w:rsidR="00010892" w:rsidRPr="00010892" w:rsidRDefault="00010892" w:rsidP="00010892">
      <w:pPr>
        <w:spacing w:before="120" w:after="120"/>
        <w:ind w:right="-478"/>
        <w:jc w:val="both"/>
        <w:rPr>
          <w:rFonts w:ascii="Arial" w:hAnsi="Arial" w:cs="Arial"/>
          <w:sz w:val="22"/>
          <w:szCs w:val="22"/>
        </w:rPr>
      </w:pPr>
    </w:p>
    <w:p w14:paraId="7C705C43" w14:textId="08A06427" w:rsidR="000664EA" w:rsidRDefault="000664EA" w:rsidP="000664EA">
      <w:pPr>
        <w:pStyle w:val="ListParagraph"/>
        <w:numPr>
          <w:ilvl w:val="0"/>
          <w:numId w:val="1"/>
        </w:numPr>
        <w:spacing w:before="240" w:after="120"/>
        <w:ind w:left="284" w:hanging="567"/>
        <w:contextualSpacing w:val="0"/>
        <w:rPr>
          <w:rFonts w:ascii="Arial" w:hAnsi="Arial" w:cs="Arial"/>
          <w:color w:val="D9401E"/>
        </w:rPr>
      </w:pPr>
      <w:r>
        <w:rPr>
          <w:rFonts w:ascii="Arial" w:hAnsi="Arial" w:cs="Arial"/>
          <w:color w:val="D9401E"/>
        </w:rPr>
        <w:lastRenderedPageBreak/>
        <w:t>Assessing the Risk and Audit Committee’s performance</w:t>
      </w:r>
    </w:p>
    <w:p w14:paraId="3B801073" w14:textId="77777777" w:rsidR="001F2E31" w:rsidRPr="00403ABF" w:rsidRDefault="001F2E31" w:rsidP="001F2E31">
      <w:pPr>
        <w:pStyle w:val="ListParagraph"/>
        <w:spacing w:before="120" w:after="120"/>
        <w:ind w:left="284" w:right="-478"/>
        <w:jc w:val="both"/>
        <w:rPr>
          <w:rFonts w:ascii="Arial" w:hAnsi="Arial" w:cs="Arial"/>
          <w:sz w:val="22"/>
          <w:szCs w:val="22"/>
        </w:rPr>
      </w:pPr>
      <w:r w:rsidRPr="00403ABF">
        <w:rPr>
          <w:rFonts w:ascii="Arial" w:hAnsi="Arial" w:cs="Arial"/>
          <w:sz w:val="22"/>
          <w:szCs w:val="22"/>
        </w:rPr>
        <w:t>The Committee should be subject to a review annually, including the completion of a self- assessment program. The reviews shall include, but not limited to, the following:</w:t>
      </w:r>
    </w:p>
    <w:p w14:paraId="3B03D668" w14:textId="77777777" w:rsidR="001F2E31" w:rsidRPr="00403ABF" w:rsidRDefault="001F2E31" w:rsidP="001F2E31">
      <w:pPr>
        <w:pStyle w:val="ListParagraph"/>
        <w:spacing w:before="120" w:after="120"/>
        <w:ind w:left="284" w:right="-478"/>
        <w:jc w:val="both"/>
        <w:rPr>
          <w:rFonts w:ascii="Arial" w:hAnsi="Arial" w:cs="Arial"/>
          <w:sz w:val="22"/>
          <w:szCs w:val="22"/>
        </w:rPr>
      </w:pPr>
    </w:p>
    <w:p w14:paraId="1D452A53" w14:textId="55DAE50A" w:rsidR="001F2E31" w:rsidRPr="00403ABF" w:rsidRDefault="001F2E31" w:rsidP="00403ABF">
      <w:pPr>
        <w:pStyle w:val="ListParagraph"/>
        <w:numPr>
          <w:ilvl w:val="0"/>
          <w:numId w:val="10"/>
        </w:numPr>
        <w:spacing w:before="120" w:after="120"/>
        <w:ind w:right="-478"/>
        <w:jc w:val="both"/>
        <w:rPr>
          <w:rFonts w:ascii="Arial" w:hAnsi="Arial" w:cs="Arial"/>
          <w:sz w:val="22"/>
          <w:szCs w:val="22"/>
        </w:rPr>
      </w:pPr>
      <w:r w:rsidRPr="00403ABF">
        <w:rPr>
          <w:rFonts w:ascii="Arial" w:hAnsi="Arial" w:cs="Arial"/>
          <w:sz w:val="22"/>
          <w:szCs w:val="22"/>
        </w:rPr>
        <w:t>obtaining feedback from the Menzies Board on the effectiveness of the Committee;</w:t>
      </w:r>
    </w:p>
    <w:p w14:paraId="01758421" w14:textId="2ECC663C" w:rsidR="001F2E31" w:rsidRPr="00403ABF" w:rsidRDefault="001F2E31" w:rsidP="00403ABF">
      <w:pPr>
        <w:pStyle w:val="ListParagraph"/>
        <w:numPr>
          <w:ilvl w:val="0"/>
          <w:numId w:val="10"/>
        </w:numPr>
        <w:spacing w:before="120" w:after="120"/>
        <w:ind w:right="-478"/>
        <w:jc w:val="both"/>
        <w:rPr>
          <w:rFonts w:ascii="Arial" w:hAnsi="Arial" w:cs="Arial"/>
          <w:sz w:val="22"/>
          <w:szCs w:val="22"/>
        </w:rPr>
      </w:pPr>
      <w:r w:rsidRPr="00403ABF">
        <w:rPr>
          <w:rFonts w:ascii="Arial" w:hAnsi="Arial" w:cs="Arial"/>
          <w:sz w:val="22"/>
          <w:szCs w:val="22"/>
        </w:rPr>
        <w:t>assessing the performance of the Committee against its terms of reference; and</w:t>
      </w:r>
    </w:p>
    <w:p w14:paraId="0C2EF2AE" w14:textId="2A90550A" w:rsidR="001F2E31" w:rsidRPr="00403ABF" w:rsidRDefault="001F2E31" w:rsidP="00403ABF">
      <w:pPr>
        <w:pStyle w:val="ListParagraph"/>
        <w:numPr>
          <w:ilvl w:val="0"/>
          <w:numId w:val="10"/>
        </w:numPr>
        <w:spacing w:before="120" w:after="120"/>
        <w:ind w:right="-478"/>
        <w:contextualSpacing w:val="0"/>
        <w:jc w:val="both"/>
        <w:rPr>
          <w:rFonts w:ascii="Arial" w:hAnsi="Arial" w:cs="Arial"/>
          <w:sz w:val="22"/>
          <w:szCs w:val="22"/>
        </w:rPr>
      </w:pPr>
      <w:r w:rsidRPr="00403ABF">
        <w:rPr>
          <w:rFonts w:ascii="Arial" w:hAnsi="Arial" w:cs="Arial"/>
          <w:sz w:val="22"/>
          <w:szCs w:val="22"/>
        </w:rPr>
        <w:t>assessing the contribution of individual Committee members (review to be completed by the Committee's Chair) for discussion with the Chair of the Board.</w:t>
      </w:r>
    </w:p>
    <w:p w14:paraId="64BE1DE5" w14:textId="0020ADC5" w:rsidR="000664EA" w:rsidRDefault="000664EA" w:rsidP="000664EA">
      <w:pPr>
        <w:pStyle w:val="ListParagraph"/>
        <w:numPr>
          <w:ilvl w:val="0"/>
          <w:numId w:val="1"/>
        </w:numPr>
        <w:spacing w:before="240" w:after="120"/>
        <w:ind w:left="284" w:hanging="567"/>
        <w:contextualSpacing w:val="0"/>
        <w:rPr>
          <w:rFonts w:ascii="Arial" w:hAnsi="Arial" w:cs="Arial"/>
          <w:color w:val="D9401E"/>
        </w:rPr>
      </w:pPr>
      <w:r>
        <w:rPr>
          <w:rFonts w:ascii="Arial" w:hAnsi="Arial" w:cs="Arial"/>
          <w:color w:val="D9401E"/>
        </w:rPr>
        <w:t>Other</w:t>
      </w:r>
    </w:p>
    <w:p w14:paraId="5735BD9F" w14:textId="77777777" w:rsidR="001F2E31" w:rsidRPr="00403ABF" w:rsidRDefault="001F2E31" w:rsidP="00403ABF">
      <w:pPr>
        <w:pStyle w:val="ListParagraph"/>
        <w:spacing w:before="120" w:after="120"/>
        <w:ind w:left="284" w:right="-478"/>
        <w:contextualSpacing w:val="0"/>
        <w:jc w:val="both"/>
        <w:rPr>
          <w:rFonts w:ascii="Arial" w:hAnsi="Arial" w:cs="Arial"/>
          <w:sz w:val="22"/>
          <w:szCs w:val="22"/>
        </w:rPr>
      </w:pPr>
      <w:r w:rsidRPr="00403ABF">
        <w:rPr>
          <w:rFonts w:ascii="Arial" w:hAnsi="Arial" w:cs="Arial"/>
          <w:sz w:val="22"/>
          <w:szCs w:val="22"/>
        </w:rPr>
        <w:t>The Committee will:</w:t>
      </w:r>
    </w:p>
    <w:p w14:paraId="43B86057" w14:textId="4521D94C" w:rsidR="001F2E31" w:rsidRPr="00403ABF" w:rsidRDefault="001F2E31" w:rsidP="00403ABF">
      <w:pPr>
        <w:pStyle w:val="ListParagraph"/>
        <w:numPr>
          <w:ilvl w:val="0"/>
          <w:numId w:val="11"/>
        </w:numPr>
        <w:spacing w:before="120" w:after="120"/>
        <w:ind w:right="-478"/>
        <w:contextualSpacing w:val="0"/>
        <w:jc w:val="both"/>
        <w:rPr>
          <w:rFonts w:ascii="Arial" w:hAnsi="Arial" w:cs="Arial"/>
          <w:sz w:val="22"/>
          <w:szCs w:val="22"/>
        </w:rPr>
      </w:pPr>
      <w:r w:rsidRPr="00403ABF">
        <w:rPr>
          <w:rFonts w:ascii="Arial" w:hAnsi="Arial" w:cs="Arial"/>
          <w:sz w:val="22"/>
          <w:szCs w:val="22"/>
        </w:rPr>
        <w:t>oversee Menzies’ systems for monitoring compliance with laws and regulations, achievement of milestones in funding agreements, and obtain regular updates from management regarding compliance matters; and</w:t>
      </w:r>
    </w:p>
    <w:p w14:paraId="1354D2CF" w14:textId="5CA1C57B" w:rsidR="001F2E31" w:rsidRPr="00403ABF" w:rsidRDefault="001F2E31" w:rsidP="00403ABF">
      <w:pPr>
        <w:pStyle w:val="ListParagraph"/>
        <w:numPr>
          <w:ilvl w:val="0"/>
          <w:numId w:val="11"/>
        </w:numPr>
        <w:spacing w:before="120" w:after="120"/>
        <w:ind w:right="-478"/>
        <w:contextualSpacing w:val="0"/>
        <w:jc w:val="both"/>
        <w:rPr>
          <w:rFonts w:ascii="Arial" w:hAnsi="Arial" w:cs="Arial"/>
          <w:sz w:val="22"/>
          <w:szCs w:val="22"/>
        </w:rPr>
      </w:pPr>
      <w:r w:rsidRPr="00403ABF">
        <w:rPr>
          <w:rFonts w:ascii="Arial" w:hAnsi="Arial" w:cs="Arial"/>
          <w:sz w:val="22"/>
          <w:szCs w:val="22"/>
        </w:rPr>
        <w:t>Consider the findings of any internal or external audits, or reviews conducted by regulatory agencies, funding bodies or other such organisations, and monitor implementation of recommendations.</w:t>
      </w:r>
    </w:p>
    <w:p w14:paraId="721DF6F7" w14:textId="77777777" w:rsidR="001F2E31" w:rsidRPr="00403ABF" w:rsidRDefault="001F2E31" w:rsidP="00403ABF">
      <w:pPr>
        <w:pStyle w:val="ListParagraph"/>
        <w:spacing w:before="120" w:after="120"/>
        <w:ind w:left="284" w:right="-478"/>
        <w:contextualSpacing w:val="0"/>
        <w:jc w:val="both"/>
        <w:rPr>
          <w:rFonts w:ascii="Arial" w:hAnsi="Arial" w:cs="Arial"/>
          <w:sz w:val="22"/>
          <w:szCs w:val="22"/>
        </w:rPr>
      </w:pPr>
      <w:r w:rsidRPr="00403ABF">
        <w:rPr>
          <w:rFonts w:ascii="Arial" w:hAnsi="Arial" w:cs="Arial"/>
          <w:sz w:val="22"/>
          <w:szCs w:val="22"/>
        </w:rPr>
        <w:t>The Committee may:</w:t>
      </w:r>
    </w:p>
    <w:p w14:paraId="02985666" w14:textId="2039C23B" w:rsidR="001F2E31" w:rsidRPr="00403ABF" w:rsidRDefault="001F2E31" w:rsidP="00403ABF">
      <w:pPr>
        <w:pStyle w:val="ListParagraph"/>
        <w:numPr>
          <w:ilvl w:val="0"/>
          <w:numId w:val="12"/>
        </w:numPr>
        <w:spacing w:before="120" w:after="120"/>
        <w:ind w:right="-478"/>
        <w:contextualSpacing w:val="0"/>
        <w:jc w:val="both"/>
        <w:rPr>
          <w:rFonts w:ascii="Arial" w:hAnsi="Arial" w:cs="Arial"/>
          <w:sz w:val="22"/>
          <w:szCs w:val="22"/>
        </w:rPr>
      </w:pPr>
      <w:r w:rsidRPr="00403ABF">
        <w:rPr>
          <w:rFonts w:ascii="Arial" w:hAnsi="Arial" w:cs="Arial"/>
          <w:sz w:val="22"/>
          <w:szCs w:val="22"/>
        </w:rPr>
        <w:t>instigate and oversee any special investigations they consider appropriate to protect the assets or the integrity of Menzies;</w:t>
      </w:r>
    </w:p>
    <w:p w14:paraId="2937337D" w14:textId="0E87761C" w:rsidR="001F2E31" w:rsidRPr="00403ABF" w:rsidRDefault="001F2E31" w:rsidP="00403ABF">
      <w:pPr>
        <w:pStyle w:val="ListParagraph"/>
        <w:numPr>
          <w:ilvl w:val="0"/>
          <w:numId w:val="12"/>
        </w:numPr>
        <w:spacing w:before="120" w:after="120"/>
        <w:ind w:right="-478"/>
        <w:contextualSpacing w:val="0"/>
        <w:jc w:val="both"/>
        <w:rPr>
          <w:rFonts w:ascii="Arial" w:hAnsi="Arial" w:cs="Arial"/>
          <w:sz w:val="22"/>
          <w:szCs w:val="22"/>
        </w:rPr>
      </w:pPr>
      <w:r w:rsidRPr="00403ABF">
        <w:rPr>
          <w:rFonts w:ascii="Arial" w:hAnsi="Arial" w:cs="Arial"/>
          <w:sz w:val="22"/>
          <w:szCs w:val="22"/>
        </w:rPr>
        <w:t>receive reports and guidance from the Finance Committee; and</w:t>
      </w:r>
    </w:p>
    <w:p w14:paraId="00B706A8" w14:textId="1EBEE7E4" w:rsidR="001F2E31" w:rsidRPr="00403ABF" w:rsidRDefault="001F2E31" w:rsidP="00403ABF">
      <w:pPr>
        <w:pStyle w:val="ListParagraph"/>
        <w:numPr>
          <w:ilvl w:val="0"/>
          <w:numId w:val="12"/>
        </w:numPr>
        <w:spacing w:before="120" w:after="120"/>
        <w:ind w:right="-478"/>
        <w:contextualSpacing w:val="0"/>
        <w:jc w:val="both"/>
        <w:rPr>
          <w:rFonts w:ascii="Arial" w:hAnsi="Arial" w:cs="Arial"/>
          <w:sz w:val="22"/>
          <w:szCs w:val="22"/>
        </w:rPr>
      </w:pPr>
      <w:r w:rsidRPr="00403ABF">
        <w:rPr>
          <w:rFonts w:ascii="Arial" w:hAnsi="Arial" w:cs="Arial"/>
          <w:sz w:val="22"/>
          <w:szCs w:val="22"/>
        </w:rPr>
        <w:t>approve reimbursements to board members for such reasonable travelling, accommodation and other expenses as the board member may incur when travelling to or from meetings of the board or a Committee or when otherwise engaged on Menzies activities.</w:t>
      </w:r>
    </w:p>
    <w:p w14:paraId="15A1B881" w14:textId="782FF1CB" w:rsidR="000664EA" w:rsidRDefault="000664EA"/>
    <w:p w14:paraId="36DBB3F0" w14:textId="2592D8ED" w:rsidR="000664EA" w:rsidRDefault="000664EA"/>
    <w:p w14:paraId="0D98D4AB" w14:textId="3B234C0F" w:rsidR="000664EA" w:rsidRDefault="000664EA"/>
    <w:p w14:paraId="5429AE2B" w14:textId="5E0B95D7" w:rsidR="000664EA" w:rsidRDefault="000664EA"/>
    <w:p w14:paraId="7D803A5C" w14:textId="3B4BD2C9" w:rsidR="000664EA" w:rsidRDefault="000664EA"/>
    <w:p w14:paraId="66E22A21" w14:textId="0D772E46" w:rsidR="000664EA" w:rsidRDefault="000664EA"/>
    <w:p w14:paraId="3036F7B1" w14:textId="47C906FC" w:rsidR="000664EA" w:rsidRDefault="000664EA"/>
    <w:p w14:paraId="061DC88B" w14:textId="3FA32B8D" w:rsidR="000664EA" w:rsidRDefault="000664EA"/>
    <w:p w14:paraId="71CA9CC2" w14:textId="04ECA4D5" w:rsidR="000664EA" w:rsidRDefault="000664EA"/>
    <w:p w14:paraId="057C37A7" w14:textId="096FC4F5" w:rsidR="000664EA" w:rsidRDefault="000664EA"/>
    <w:p w14:paraId="1FE3A2D4" w14:textId="7AEA5EDA" w:rsidR="000664EA" w:rsidRDefault="000664EA"/>
    <w:p w14:paraId="0C45C81C" w14:textId="6C1A97D6" w:rsidR="000664EA" w:rsidRDefault="000664EA"/>
    <w:p w14:paraId="533FD963" w14:textId="5383937D" w:rsidR="000664EA" w:rsidRDefault="000664EA"/>
    <w:p w14:paraId="79BE0B28" w14:textId="0ABEFB31" w:rsidR="000664EA" w:rsidRDefault="000664EA"/>
    <w:p w14:paraId="5BB72B70" w14:textId="1D0A6113" w:rsidR="000664EA" w:rsidRDefault="000664EA"/>
    <w:p w14:paraId="323AD345" w14:textId="15C7CED8" w:rsidR="000664EA" w:rsidRDefault="000664EA"/>
    <w:p w14:paraId="2D56E09A" w14:textId="78F34D42" w:rsidR="000664EA" w:rsidRDefault="000664EA"/>
    <w:p w14:paraId="28E7CA99" w14:textId="5F541F87" w:rsidR="000664EA" w:rsidRDefault="000664EA"/>
    <w:p w14:paraId="394A76FA" w14:textId="78C3351A" w:rsidR="000664EA" w:rsidRDefault="000664EA"/>
    <w:p w14:paraId="73D90FF1" w14:textId="77777777" w:rsidR="000664EA" w:rsidRDefault="000664EA"/>
    <w:sectPr w:rsidR="000664EA" w:rsidSect="000664EA">
      <w:footerReference w:type="default" r:id="rId7"/>
      <w:headerReference w:type="first" r:id="rId8"/>
      <w:footerReference w:type="first" r:id="rId9"/>
      <w:pgSz w:w="11900" w:h="16840"/>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E8DF6" w14:textId="77777777" w:rsidR="005A502E" w:rsidRDefault="005A502E" w:rsidP="004116C2">
      <w:r>
        <w:separator/>
      </w:r>
    </w:p>
  </w:endnote>
  <w:endnote w:type="continuationSeparator" w:id="0">
    <w:p w14:paraId="5681AA64" w14:textId="77777777" w:rsidR="005A502E" w:rsidRDefault="005A502E" w:rsidP="0041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0"/>
      <w:gridCol w:w="1310"/>
    </w:tblGrid>
    <w:tr w:rsidR="00403ABF" w14:paraId="14B4271E" w14:textId="77777777" w:rsidTr="00DB4DEA">
      <w:tc>
        <w:tcPr>
          <w:tcW w:w="7905" w:type="dxa"/>
        </w:tcPr>
        <w:p w14:paraId="6F67583A" w14:textId="0CB20728" w:rsidR="00403ABF" w:rsidRPr="00403ABF" w:rsidRDefault="00403ABF" w:rsidP="00403ABF">
          <w:pPr>
            <w:pStyle w:val="Footer"/>
            <w:jc w:val="center"/>
            <w:rPr>
              <w:rFonts w:ascii="Arial" w:hAnsi="Arial" w:cs="Arial"/>
              <w:sz w:val="16"/>
              <w:szCs w:val="16"/>
            </w:rPr>
          </w:pPr>
          <w:r w:rsidRPr="00403ABF">
            <w:rPr>
              <w:rFonts w:ascii="Arial" w:hAnsi="Arial" w:cs="Arial"/>
              <w:sz w:val="16"/>
              <w:szCs w:val="16"/>
            </w:rPr>
            <w:t>Menzies Risk and Audit Committee Charter</w:t>
          </w:r>
          <w:r w:rsidR="00697E51">
            <w:rPr>
              <w:rFonts w:ascii="Arial" w:hAnsi="Arial" w:cs="Arial"/>
              <w:sz w:val="16"/>
              <w:szCs w:val="16"/>
            </w:rPr>
            <w:t xml:space="preserve"> – Approved by the Board in November 2021</w:t>
          </w:r>
        </w:p>
      </w:tc>
      <w:tc>
        <w:tcPr>
          <w:tcW w:w="1331" w:type="dxa"/>
        </w:tcPr>
        <w:p w14:paraId="6AB09E42" w14:textId="47E741E4" w:rsidR="00403ABF" w:rsidRPr="00403ABF" w:rsidRDefault="00403ABF" w:rsidP="00403ABF">
          <w:pPr>
            <w:pStyle w:val="Footer"/>
            <w:jc w:val="right"/>
            <w:rPr>
              <w:rFonts w:ascii="Arial" w:hAnsi="Arial" w:cs="Arial"/>
              <w:sz w:val="18"/>
              <w:szCs w:val="18"/>
            </w:rPr>
          </w:pPr>
          <w:r>
            <w:rPr>
              <w:rFonts w:ascii="Arial" w:eastAsia="Calibri" w:hAnsi="Arial" w:cs="Arial"/>
              <w:sz w:val="16"/>
              <w:szCs w:val="16"/>
              <w:lang w:eastAsia="x-none"/>
            </w:rPr>
            <w:t>P</w:t>
          </w:r>
          <w:r w:rsidRPr="00403ABF">
            <w:rPr>
              <w:rFonts w:ascii="Arial" w:eastAsia="Calibri" w:hAnsi="Arial" w:cs="Arial"/>
              <w:sz w:val="16"/>
              <w:szCs w:val="16"/>
              <w:lang w:eastAsia="x-none"/>
            </w:rPr>
            <w:t xml:space="preserve">age </w:t>
          </w:r>
          <w:r w:rsidRPr="00403ABF">
            <w:rPr>
              <w:rFonts w:ascii="Arial" w:eastAsia="Calibri" w:hAnsi="Arial" w:cs="Arial"/>
              <w:sz w:val="16"/>
              <w:szCs w:val="16"/>
              <w:lang w:eastAsia="x-none"/>
            </w:rPr>
            <w:fldChar w:fldCharType="begin"/>
          </w:r>
          <w:r w:rsidRPr="00403ABF">
            <w:rPr>
              <w:rFonts w:ascii="Arial" w:eastAsia="Calibri" w:hAnsi="Arial" w:cs="Arial"/>
              <w:sz w:val="16"/>
              <w:szCs w:val="16"/>
              <w:lang w:eastAsia="x-none"/>
            </w:rPr>
            <w:instrText xml:space="preserve"> PAGE </w:instrText>
          </w:r>
          <w:r w:rsidRPr="00403ABF">
            <w:rPr>
              <w:rFonts w:ascii="Arial" w:eastAsia="Calibri" w:hAnsi="Arial" w:cs="Arial"/>
              <w:sz w:val="16"/>
              <w:szCs w:val="16"/>
              <w:lang w:eastAsia="x-none"/>
            </w:rPr>
            <w:fldChar w:fldCharType="separate"/>
          </w:r>
          <w:r>
            <w:rPr>
              <w:rFonts w:eastAsia="Calibri" w:cs="Arial"/>
              <w:sz w:val="16"/>
              <w:szCs w:val="16"/>
              <w:lang w:eastAsia="x-none"/>
            </w:rPr>
            <w:t>1</w:t>
          </w:r>
          <w:r w:rsidRPr="00403ABF">
            <w:rPr>
              <w:rFonts w:ascii="Arial" w:eastAsia="Calibri" w:hAnsi="Arial" w:cs="Arial"/>
              <w:sz w:val="16"/>
              <w:szCs w:val="16"/>
              <w:lang w:eastAsia="x-none"/>
            </w:rPr>
            <w:fldChar w:fldCharType="end"/>
          </w:r>
          <w:r w:rsidRPr="00403ABF">
            <w:rPr>
              <w:rFonts w:ascii="Arial" w:eastAsia="Calibri" w:hAnsi="Arial" w:cs="Arial"/>
              <w:sz w:val="16"/>
              <w:szCs w:val="16"/>
              <w:lang w:eastAsia="x-none"/>
            </w:rPr>
            <w:t xml:space="preserve"> of </w:t>
          </w:r>
          <w:r w:rsidRPr="00403ABF">
            <w:rPr>
              <w:rFonts w:ascii="Arial" w:eastAsia="Calibri" w:hAnsi="Arial" w:cs="Arial"/>
              <w:sz w:val="16"/>
              <w:szCs w:val="16"/>
              <w:lang w:eastAsia="x-none"/>
            </w:rPr>
            <w:fldChar w:fldCharType="begin"/>
          </w:r>
          <w:r w:rsidRPr="00403ABF">
            <w:rPr>
              <w:rFonts w:ascii="Arial" w:eastAsia="Calibri" w:hAnsi="Arial" w:cs="Arial"/>
              <w:sz w:val="16"/>
              <w:szCs w:val="16"/>
              <w:lang w:eastAsia="x-none"/>
            </w:rPr>
            <w:instrText xml:space="preserve"> NUMPAGES </w:instrText>
          </w:r>
          <w:r w:rsidRPr="00403ABF">
            <w:rPr>
              <w:rFonts w:ascii="Arial" w:eastAsia="Calibri" w:hAnsi="Arial" w:cs="Arial"/>
              <w:sz w:val="16"/>
              <w:szCs w:val="16"/>
              <w:lang w:eastAsia="x-none"/>
            </w:rPr>
            <w:fldChar w:fldCharType="separate"/>
          </w:r>
          <w:r>
            <w:rPr>
              <w:rFonts w:eastAsia="Calibri" w:cs="Arial"/>
              <w:sz w:val="16"/>
              <w:szCs w:val="16"/>
              <w:lang w:eastAsia="x-none"/>
            </w:rPr>
            <w:t>4</w:t>
          </w:r>
          <w:r w:rsidRPr="00403ABF">
            <w:rPr>
              <w:rFonts w:ascii="Arial" w:eastAsia="Calibri" w:hAnsi="Arial" w:cs="Arial"/>
              <w:sz w:val="16"/>
              <w:szCs w:val="16"/>
              <w:lang w:eastAsia="x-none"/>
            </w:rPr>
            <w:fldChar w:fldCharType="end"/>
          </w:r>
        </w:p>
      </w:tc>
    </w:tr>
  </w:tbl>
  <w:p w14:paraId="6A65F92B" w14:textId="77777777" w:rsidR="00403ABF" w:rsidRDefault="00403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0"/>
      <w:gridCol w:w="1310"/>
    </w:tblGrid>
    <w:tr w:rsidR="00403ABF" w14:paraId="770621D1" w14:textId="77777777" w:rsidTr="00403ABF">
      <w:tc>
        <w:tcPr>
          <w:tcW w:w="7905" w:type="dxa"/>
        </w:tcPr>
        <w:p w14:paraId="0CC3F66B" w14:textId="220D4695" w:rsidR="00403ABF" w:rsidRPr="00403ABF" w:rsidRDefault="00403ABF" w:rsidP="00403ABF">
          <w:pPr>
            <w:pStyle w:val="Footer"/>
            <w:jc w:val="center"/>
            <w:rPr>
              <w:rFonts w:ascii="Arial" w:hAnsi="Arial" w:cs="Arial"/>
              <w:sz w:val="16"/>
              <w:szCs w:val="16"/>
            </w:rPr>
          </w:pPr>
          <w:r w:rsidRPr="00403ABF">
            <w:rPr>
              <w:rFonts w:ascii="Arial" w:hAnsi="Arial" w:cs="Arial"/>
              <w:sz w:val="16"/>
              <w:szCs w:val="16"/>
            </w:rPr>
            <w:t>Menzies Risk and Audit Committee Charter</w:t>
          </w:r>
          <w:r w:rsidR="002617CF">
            <w:rPr>
              <w:rFonts w:ascii="Arial" w:hAnsi="Arial" w:cs="Arial"/>
              <w:sz w:val="16"/>
              <w:szCs w:val="16"/>
            </w:rPr>
            <w:t xml:space="preserve"> – Approved by the Board</w:t>
          </w:r>
          <w:r w:rsidR="00697E51">
            <w:rPr>
              <w:rFonts w:ascii="Arial" w:hAnsi="Arial" w:cs="Arial"/>
              <w:sz w:val="16"/>
              <w:szCs w:val="16"/>
            </w:rPr>
            <w:t xml:space="preserve"> in November 2021</w:t>
          </w:r>
        </w:p>
      </w:tc>
      <w:tc>
        <w:tcPr>
          <w:tcW w:w="1331" w:type="dxa"/>
        </w:tcPr>
        <w:p w14:paraId="54D1285C" w14:textId="1A199520" w:rsidR="00403ABF" w:rsidRPr="00403ABF" w:rsidRDefault="00403ABF" w:rsidP="00403ABF">
          <w:pPr>
            <w:pStyle w:val="Footer"/>
            <w:jc w:val="right"/>
            <w:rPr>
              <w:rFonts w:ascii="Arial" w:hAnsi="Arial" w:cs="Arial"/>
              <w:sz w:val="18"/>
              <w:szCs w:val="18"/>
            </w:rPr>
          </w:pPr>
          <w:r>
            <w:rPr>
              <w:rFonts w:ascii="Arial" w:eastAsia="Calibri" w:hAnsi="Arial" w:cs="Arial"/>
              <w:sz w:val="16"/>
              <w:szCs w:val="16"/>
              <w:lang w:eastAsia="x-none"/>
            </w:rPr>
            <w:t>P</w:t>
          </w:r>
          <w:r w:rsidRPr="00403ABF">
            <w:rPr>
              <w:rFonts w:ascii="Arial" w:eastAsia="Calibri" w:hAnsi="Arial" w:cs="Arial"/>
              <w:sz w:val="16"/>
              <w:szCs w:val="16"/>
              <w:lang w:eastAsia="x-none"/>
            </w:rPr>
            <w:t xml:space="preserve">age </w:t>
          </w:r>
          <w:r w:rsidRPr="00403ABF">
            <w:rPr>
              <w:rFonts w:ascii="Arial" w:eastAsia="Calibri" w:hAnsi="Arial" w:cs="Arial"/>
              <w:sz w:val="16"/>
              <w:szCs w:val="16"/>
              <w:lang w:eastAsia="x-none"/>
            </w:rPr>
            <w:fldChar w:fldCharType="begin"/>
          </w:r>
          <w:r w:rsidRPr="00403ABF">
            <w:rPr>
              <w:rFonts w:ascii="Arial" w:eastAsia="Calibri" w:hAnsi="Arial" w:cs="Arial"/>
              <w:sz w:val="16"/>
              <w:szCs w:val="16"/>
              <w:lang w:eastAsia="x-none"/>
            </w:rPr>
            <w:instrText xml:space="preserve"> PAGE </w:instrText>
          </w:r>
          <w:r w:rsidRPr="00403ABF">
            <w:rPr>
              <w:rFonts w:ascii="Arial" w:eastAsia="Calibri" w:hAnsi="Arial" w:cs="Arial"/>
              <w:sz w:val="16"/>
              <w:szCs w:val="16"/>
              <w:lang w:eastAsia="x-none"/>
            </w:rPr>
            <w:fldChar w:fldCharType="separate"/>
          </w:r>
          <w:r w:rsidRPr="00403ABF">
            <w:rPr>
              <w:rFonts w:ascii="Arial" w:hAnsi="Arial" w:cs="Arial"/>
              <w:sz w:val="16"/>
              <w:szCs w:val="16"/>
              <w:lang w:eastAsia="x-none"/>
            </w:rPr>
            <w:t>2</w:t>
          </w:r>
          <w:r w:rsidRPr="00403ABF">
            <w:rPr>
              <w:rFonts w:ascii="Arial" w:eastAsia="Calibri" w:hAnsi="Arial" w:cs="Arial"/>
              <w:sz w:val="16"/>
              <w:szCs w:val="16"/>
              <w:lang w:eastAsia="x-none"/>
            </w:rPr>
            <w:fldChar w:fldCharType="end"/>
          </w:r>
          <w:r w:rsidRPr="00403ABF">
            <w:rPr>
              <w:rFonts w:ascii="Arial" w:eastAsia="Calibri" w:hAnsi="Arial" w:cs="Arial"/>
              <w:sz w:val="16"/>
              <w:szCs w:val="16"/>
              <w:lang w:eastAsia="x-none"/>
            </w:rPr>
            <w:t xml:space="preserve"> of </w:t>
          </w:r>
          <w:r w:rsidRPr="00403ABF">
            <w:rPr>
              <w:rFonts w:ascii="Arial" w:eastAsia="Calibri" w:hAnsi="Arial" w:cs="Arial"/>
              <w:sz w:val="16"/>
              <w:szCs w:val="16"/>
              <w:lang w:eastAsia="x-none"/>
            </w:rPr>
            <w:fldChar w:fldCharType="begin"/>
          </w:r>
          <w:r w:rsidRPr="00403ABF">
            <w:rPr>
              <w:rFonts w:ascii="Arial" w:eastAsia="Calibri" w:hAnsi="Arial" w:cs="Arial"/>
              <w:sz w:val="16"/>
              <w:szCs w:val="16"/>
              <w:lang w:eastAsia="x-none"/>
            </w:rPr>
            <w:instrText xml:space="preserve"> NUMPAGES </w:instrText>
          </w:r>
          <w:r w:rsidRPr="00403ABF">
            <w:rPr>
              <w:rFonts w:ascii="Arial" w:eastAsia="Calibri" w:hAnsi="Arial" w:cs="Arial"/>
              <w:sz w:val="16"/>
              <w:szCs w:val="16"/>
              <w:lang w:eastAsia="x-none"/>
            </w:rPr>
            <w:fldChar w:fldCharType="separate"/>
          </w:r>
          <w:r w:rsidRPr="00403ABF">
            <w:rPr>
              <w:rFonts w:ascii="Arial" w:hAnsi="Arial" w:cs="Arial"/>
              <w:sz w:val="16"/>
              <w:szCs w:val="16"/>
              <w:lang w:eastAsia="x-none"/>
            </w:rPr>
            <w:t>2</w:t>
          </w:r>
          <w:r w:rsidRPr="00403ABF">
            <w:rPr>
              <w:rFonts w:ascii="Arial" w:eastAsia="Calibri" w:hAnsi="Arial" w:cs="Arial"/>
              <w:sz w:val="16"/>
              <w:szCs w:val="16"/>
              <w:lang w:eastAsia="x-none"/>
            </w:rPr>
            <w:fldChar w:fldCharType="end"/>
          </w:r>
        </w:p>
      </w:tc>
    </w:tr>
  </w:tbl>
  <w:p w14:paraId="42013E25" w14:textId="77777777" w:rsidR="00403ABF" w:rsidRDefault="00403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26F20" w14:textId="77777777" w:rsidR="005A502E" w:rsidRDefault="005A502E" w:rsidP="004116C2">
      <w:r>
        <w:separator/>
      </w:r>
    </w:p>
  </w:footnote>
  <w:footnote w:type="continuationSeparator" w:id="0">
    <w:p w14:paraId="5B87EA78" w14:textId="77777777" w:rsidR="005A502E" w:rsidRDefault="005A502E" w:rsidP="00411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B3670" w14:textId="610544A6" w:rsidR="000664EA" w:rsidRDefault="000664EA" w:rsidP="000664EA">
    <w:pPr>
      <w:pStyle w:val="Header"/>
      <w:jc w:val="center"/>
    </w:pPr>
    <w:r w:rsidRPr="000664EA">
      <w:rPr>
        <w:rFonts w:ascii="Arial" w:hAnsi="Arial" w:cs="Arial"/>
        <w:noProof/>
        <w:sz w:val="28"/>
        <w:szCs w:val="28"/>
        <w:lang w:val="en-AU" w:eastAsia="en-AU"/>
      </w:rPr>
      <w:drawing>
        <wp:anchor distT="0" distB="0" distL="114300" distR="114300" simplePos="0" relativeHeight="251658240" behindDoc="1" locked="0" layoutInCell="1" allowOverlap="1" wp14:anchorId="4310E72F" wp14:editId="3650BB5A">
          <wp:simplePos x="0" y="0"/>
          <wp:positionH relativeFrom="column">
            <wp:posOffset>-904875</wp:posOffset>
          </wp:positionH>
          <wp:positionV relativeFrom="paragraph">
            <wp:posOffset>-438785</wp:posOffset>
          </wp:positionV>
          <wp:extent cx="8264550" cy="1259840"/>
          <wp:effectExtent l="0" t="0" r="0" b="1016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8264550" cy="12598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val="en-AU" w:eastAsia="en-AU"/>
      </w:rPr>
      <w:t>RISK AND AUDIT COMMITTEE CHARTER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229CD"/>
    <w:multiLevelType w:val="hybridMultilevel"/>
    <w:tmpl w:val="943AF222"/>
    <w:lvl w:ilvl="0" w:tplc="889AF992">
      <w:start w:val="1"/>
      <w:numFmt w:val="lowerRoman"/>
      <w:lvlText w:val="%1."/>
      <w:lvlJc w:val="left"/>
      <w:pPr>
        <w:ind w:left="1004" w:hanging="360"/>
      </w:pPr>
      <w:rPr>
        <w:rFonts w:ascii="Calibri" w:eastAsia="Calibri" w:hAnsi="Calibri" w:cs="Calibri" w:hint="default"/>
        <w:spacing w:val="-12"/>
        <w:w w:val="99"/>
        <w:sz w:val="24"/>
        <w:szCs w:val="24"/>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3A5D5397"/>
    <w:multiLevelType w:val="hybridMultilevel"/>
    <w:tmpl w:val="2EF24102"/>
    <w:lvl w:ilvl="0" w:tplc="889AF992">
      <w:start w:val="1"/>
      <w:numFmt w:val="lowerRoman"/>
      <w:lvlText w:val="%1."/>
      <w:lvlJc w:val="left"/>
      <w:pPr>
        <w:ind w:left="1004" w:hanging="360"/>
      </w:pPr>
      <w:rPr>
        <w:rFonts w:ascii="Calibri" w:eastAsia="Calibri" w:hAnsi="Calibri" w:cs="Calibri" w:hint="default"/>
        <w:spacing w:val="-12"/>
        <w:w w:val="99"/>
        <w:sz w:val="24"/>
        <w:szCs w:val="24"/>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3AA764A0"/>
    <w:multiLevelType w:val="hybridMultilevel"/>
    <w:tmpl w:val="33B4F6A8"/>
    <w:lvl w:ilvl="0" w:tplc="889AF992">
      <w:start w:val="1"/>
      <w:numFmt w:val="lowerRoman"/>
      <w:lvlText w:val="%1."/>
      <w:lvlJc w:val="left"/>
      <w:pPr>
        <w:ind w:left="1004" w:hanging="360"/>
      </w:pPr>
      <w:rPr>
        <w:rFonts w:ascii="Calibri" w:eastAsia="Calibri" w:hAnsi="Calibri" w:cs="Calibri" w:hint="default"/>
        <w:spacing w:val="-12"/>
        <w:w w:val="99"/>
        <w:sz w:val="24"/>
        <w:szCs w:val="24"/>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437C2A2B"/>
    <w:multiLevelType w:val="hybridMultilevel"/>
    <w:tmpl w:val="F7425048"/>
    <w:lvl w:ilvl="0" w:tplc="33F6E658">
      <w:start w:val="1"/>
      <w:numFmt w:val="decimal"/>
      <w:lvlText w:val="%1."/>
      <w:lvlJc w:val="left"/>
      <w:pPr>
        <w:ind w:left="720" w:hanging="360"/>
      </w:pPr>
      <w:rPr>
        <w:color w:val="D9401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83E3C03"/>
    <w:multiLevelType w:val="hybridMultilevel"/>
    <w:tmpl w:val="5128C550"/>
    <w:lvl w:ilvl="0" w:tplc="889AF992">
      <w:start w:val="1"/>
      <w:numFmt w:val="lowerRoman"/>
      <w:lvlText w:val="%1."/>
      <w:lvlJc w:val="left"/>
      <w:pPr>
        <w:ind w:left="1004" w:hanging="360"/>
      </w:pPr>
      <w:rPr>
        <w:rFonts w:ascii="Calibri" w:eastAsia="Calibri" w:hAnsi="Calibri" w:cs="Calibri" w:hint="default"/>
        <w:spacing w:val="-12"/>
        <w:w w:val="99"/>
        <w:sz w:val="24"/>
        <w:szCs w:val="24"/>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4D78273F"/>
    <w:multiLevelType w:val="hybridMultilevel"/>
    <w:tmpl w:val="9F20016C"/>
    <w:lvl w:ilvl="0" w:tplc="889AF992">
      <w:start w:val="1"/>
      <w:numFmt w:val="lowerRoman"/>
      <w:lvlText w:val="%1."/>
      <w:lvlJc w:val="left"/>
      <w:pPr>
        <w:ind w:left="1004" w:hanging="360"/>
      </w:pPr>
      <w:rPr>
        <w:rFonts w:ascii="Calibri" w:eastAsia="Calibri" w:hAnsi="Calibri" w:cs="Calibri" w:hint="default"/>
        <w:spacing w:val="-12"/>
        <w:w w:val="99"/>
        <w:sz w:val="24"/>
        <w:szCs w:val="24"/>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 w15:restartNumberingAfterBreak="0">
    <w:nsid w:val="4FA7085C"/>
    <w:multiLevelType w:val="hybridMultilevel"/>
    <w:tmpl w:val="E0F4A9E8"/>
    <w:lvl w:ilvl="0" w:tplc="889AF992">
      <w:start w:val="1"/>
      <w:numFmt w:val="lowerRoman"/>
      <w:lvlText w:val="%1."/>
      <w:lvlJc w:val="left"/>
      <w:pPr>
        <w:ind w:left="1004" w:hanging="360"/>
      </w:pPr>
      <w:rPr>
        <w:rFonts w:ascii="Calibri" w:eastAsia="Calibri" w:hAnsi="Calibri" w:cs="Calibri" w:hint="default"/>
        <w:spacing w:val="-12"/>
        <w:w w:val="99"/>
        <w:sz w:val="24"/>
        <w:szCs w:val="24"/>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 w15:restartNumberingAfterBreak="0">
    <w:nsid w:val="5AE25F7C"/>
    <w:multiLevelType w:val="hybridMultilevel"/>
    <w:tmpl w:val="C1F6A4A2"/>
    <w:lvl w:ilvl="0" w:tplc="889AF992">
      <w:start w:val="1"/>
      <w:numFmt w:val="lowerRoman"/>
      <w:lvlText w:val="%1."/>
      <w:lvlJc w:val="left"/>
      <w:pPr>
        <w:ind w:left="1724" w:hanging="360"/>
      </w:pPr>
      <w:rPr>
        <w:rFonts w:ascii="Calibri" w:eastAsia="Calibri" w:hAnsi="Calibri" w:cs="Calibri" w:hint="default"/>
        <w:spacing w:val="-12"/>
        <w:w w:val="99"/>
        <w:sz w:val="24"/>
        <w:szCs w:val="24"/>
      </w:r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8" w15:restartNumberingAfterBreak="0">
    <w:nsid w:val="5B24335D"/>
    <w:multiLevelType w:val="hybridMultilevel"/>
    <w:tmpl w:val="60864A56"/>
    <w:lvl w:ilvl="0" w:tplc="889AF992">
      <w:start w:val="1"/>
      <w:numFmt w:val="lowerRoman"/>
      <w:lvlText w:val="%1."/>
      <w:lvlJc w:val="left"/>
      <w:pPr>
        <w:ind w:left="1004" w:hanging="360"/>
      </w:pPr>
      <w:rPr>
        <w:rFonts w:ascii="Calibri" w:eastAsia="Calibri" w:hAnsi="Calibri" w:cs="Calibri" w:hint="default"/>
        <w:spacing w:val="-12"/>
        <w:w w:val="99"/>
        <w:sz w:val="24"/>
        <w:szCs w:val="24"/>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64C40E19"/>
    <w:multiLevelType w:val="hybridMultilevel"/>
    <w:tmpl w:val="0DE20A22"/>
    <w:lvl w:ilvl="0" w:tplc="889AF992">
      <w:start w:val="1"/>
      <w:numFmt w:val="lowerRoman"/>
      <w:lvlText w:val="%1."/>
      <w:lvlJc w:val="left"/>
      <w:pPr>
        <w:ind w:left="1004" w:hanging="360"/>
      </w:pPr>
      <w:rPr>
        <w:rFonts w:ascii="Calibri" w:eastAsia="Calibri" w:hAnsi="Calibri" w:cs="Calibri" w:hint="default"/>
        <w:spacing w:val="-12"/>
        <w:w w:val="99"/>
        <w:sz w:val="24"/>
        <w:szCs w:val="24"/>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7CA3474F"/>
    <w:multiLevelType w:val="hybridMultilevel"/>
    <w:tmpl w:val="D79AEE5E"/>
    <w:lvl w:ilvl="0" w:tplc="889AF992">
      <w:start w:val="1"/>
      <w:numFmt w:val="lowerRoman"/>
      <w:lvlText w:val="%1."/>
      <w:lvlJc w:val="left"/>
      <w:pPr>
        <w:ind w:left="1004" w:hanging="360"/>
      </w:pPr>
      <w:rPr>
        <w:rFonts w:ascii="Calibri" w:eastAsia="Calibri" w:hAnsi="Calibri" w:cs="Calibri" w:hint="default"/>
        <w:spacing w:val="-12"/>
        <w:w w:val="99"/>
        <w:sz w:val="24"/>
        <w:szCs w:val="24"/>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7FF944DC"/>
    <w:multiLevelType w:val="hybridMultilevel"/>
    <w:tmpl w:val="C212AAE0"/>
    <w:lvl w:ilvl="0" w:tplc="889AF992">
      <w:start w:val="1"/>
      <w:numFmt w:val="lowerRoman"/>
      <w:lvlText w:val="%1."/>
      <w:lvlJc w:val="left"/>
      <w:pPr>
        <w:ind w:left="1004" w:hanging="360"/>
      </w:pPr>
      <w:rPr>
        <w:rFonts w:ascii="Calibri" w:eastAsia="Calibri" w:hAnsi="Calibri" w:cs="Calibri" w:hint="default"/>
        <w:spacing w:val="-12"/>
        <w:w w:val="99"/>
        <w:sz w:val="24"/>
        <w:szCs w:val="24"/>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abstractNumId w:val="3"/>
  </w:num>
  <w:num w:numId="2">
    <w:abstractNumId w:val="2"/>
  </w:num>
  <w:num w:numId="3">
    <w:abstractNumId w:val="0"/>
  </w:num>
  <w:num w:numId="4">
    <w:abstractNumId w:val="5"/>
  </w:num>
  <w:num w:numId="5">
    <w:abstractNumId w:val="9"/>
  </w:num>
  <w:num w:numId="6">
    <w:abstractNumId w:val="11"/>
  </w:num>
  <w:num w:numId="7">
    <w:abstractNumId w:val="7"/>
  </w:num>
  <w:num w:numId="8">
    <w:abstractNumId w:val="10"/>
  </w:num>
  <w:num w:numId="9">
    <w:abstractNumId w:val="4"/>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NzMwMDQ1MDEwtDRQ0lEKTi0uzszPAykwqgUASSzIxSwAAAA="/>
  </w:docVars>
  <w:rsids>
    <w:rsidRoot w:val="004116C2"/>
    <w:rsid w:val="00010892"/>
    <w:rsid w:val="000664EA"/>
    <w:rsid w:val="000920DE"/>
    <w:rsid w:val="000B0E73"/>
    <w:rsid w:val="001665CA"/>
    <w:rsid w:val="001D20B8"/>
    <w:rsid w:val="001F2E31"/>
    <w:rsid w:val="002617CF"/>
    <w:rsid w:val="002D584A"/>
    <w:rsid w:val="003D3AC9"/>
    <w:rsid w:val="00403ABF"/>
    <w:rsid w:val="004116C2"/>
    <w:rsid w:val="00586784"/>
    <w:rsid w:val="005A502E"/>
    <w:rsid w:val="00694E9C"/>
    <w:rsid w:val="00697E51"/>
    <w:rsid w:val="008F4A65"/>
    <w:rsid w:val="00BF551C"/>
    <w:rsid w:val="00C47C66"/>
    <w:rsid w:val="00D024B9"/>
    <w:rsid w:val="00E87FE3"/>
    <w:rsid w:val="00E92B29"/>
    <w:rsid w:val="00EB4F65"/>
    <w:rsid w:val="7A46F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470C8"/>
  <w14:defaultImageDpi w14:val="32767"/>
  <w15:docId w15:val="{F22543D3-142E-4140-80DC-636CC1B1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6C2"/>
    <w:pPr>
      <w:tabs>
        <w:tab w:val="center" w:pos="4513"/>
        <w:tab w:val="right" w:pos="9026"/>
      </w:tabs>
    </w:pPr>
  </w:style>
  <w:style w:type="character" w:customStyle="1" w:styleId="HeaderChar">
    <w:name w:val="Header Char"/>
    <w:basedOn w:val="DefaultParagraphFont"/>
    <w:link w:val="Header"/>
    <w:uiPriority w:val="99"/>
    <w:rsid w:val="004116C2"/>
  </w:style>
  <w:style w:type="paragraph" w:styleId="Footer">
    <w:name w:val="footer"/>
    <w:basedOn w:val="Normal"/>
    <w:link w:val="FooterChar"/>
    <w:uiPriority w:val="99"/>
    <w:unhideWhenUsed/>
    <w:rsid w:val="004116C2"/>
    <w:pPr>
      <w:tabs>
        <w:tab w:val="center" w:pos="4513"/>
        <w:tab w:val="right" w:pos="9026"/>
      </w:tabs>
    </w:pPr>
  </w:style>
  <w:style w:type="character" w:customStyle="1" w:styleId="FooterChar">
    <w:name w:val="Footer Char"/>
    <w:basedOn w:val="DefaultParagraphFont"/>
    <w:link w:val="Footer"/>
    <w:uiPriority w:val="99"/>
    <w:rsid w:val="004116C2"/>
  </w:style>
  <w:style w:type="paragraph" w:styleId="ListParagraph">
    <w:name w:val="List Paragraph"/>
    <w:basedOn w:val="Normal"/>
    <w:uiPriority w:val="34"/>
    <w:qFormat/>
    <w:rsid w:val="000664EA"/>
    <w:pPr>
      <w:ind w:left="720"/>
      <w:contextualSpacing/>
    </w:pPr>
  </w:style>
  <w:style w:type="table" w:styleId="TableGrid">
    <w:name w:val="Table Grid"/>
    <w:basedOn w:val="TableNormal"/>
    <w:uiPriority w:val="39"/>
    <w:unhideWhenUsed/>
    <w:rsid w:val="00403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03A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0B0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6966</Characters>
  <Application>Microsoft Office Word</Application>
  <DocSecurity>0</DocSecurity>
  <Lines>58</Lines>
  <Paragraphs>16</Paragraphs>
  <ScaleCrop>false</ScaleCrop>
  <Company>Charles Darwin University</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Dreamedia Event 3</dc:creator>
  <cp:lastModifiedBy>Claire Addinsall</cp:lastModifiedBy>
  <cp:revision>2</cp:revision>
  <dcterms:created xsi:type="dcterms:W3CDTF">2022-02-01T00:14:00Z</dcterms:created>
  <dcterms:modified xsi:type="dcterms:W3CDTF">2022-02-01T00:14:00Z</dcterms:modified>
</cp:coreProperties>
</file>