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20F15" w14:textId="77777777" w:rsidR="00100E43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u w:val="single"/>
          <w:lang w:eastAsia="en-AU"/>
        </w:rPr>
      </w:pPr>
    </w:p>
    <w:p w14:paraId="03DE6A14" w14:textId="77777777" w:rsidR="00100E43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u w:val="single"/>
          <w:lang w:eastAsia="en-AU"/>
        </w:rPr>
      </w:pPr>
    </w:p>
    <w:p w14:paraId="7D168652" w14:textId="1E497A1D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u w:val="single"/>
          <w:lang w:eastAsia="en-AU"/>
        </w:rPr>
      </w:pPr>
      <w:r w:rsidRPr="001B28A8">
        <w:rPr>
          <w:rFonts w:eastAsia="Times New Roman" w:cstheme="minorHAnsi"/>
          <w:b/>
          <w:bCs/>
          <w:kern w:val="36"/>
          <w:u w:val="single"/>
          <w:lang w:eastAsia="en-AU"/>
        </w:rPr>
        <w:t>NT HREC – Evaluation Screening Checklist</w:t>
      </w:r>
    </w:p>
    <w:p w14:paraId="642BF824" w14:textId="77777777" w:rsidR="00100E43" w:rsidRPr="001B28A8" w:rsidRDefault="00100E43" w:rsidP="00100E4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lang w:eastAsia="en-AU"/>
        </w:rPr>
      </w:pPr>
      <w:r w:rsidRPr="001B28A8">
        <w:rPr>
          <w:rFonts w:eastAsia="Times New Roman" w:cstheme="minorHAnsi"/>
          <w:b/>
          <w:bCs/>
          <w:lang w:eastAsia="en-AU"/>
        </w:rPr>
        <w:t>Determining Whether HREC Review Is Required</w:t>
      </w:r>
    </w:p>
    <w:p w14:paraId="05DB5CC4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The NT HREC receives a range of submissions described as program evaluations, service reviews, quality improvement activities, and research studies. Not all evaluations require review by a Human Research Ethics Committee.</w:t>
      </w:r>
    </w:p>
    <w:p w14:paraId="4B827CF5" w14:textId="0F59D94E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Under the </w:t>
      </w:r>
      <w:r w:rsidRPr="001B28A8">
        <w:rPr>
          <w:rFonts w:eastAsia="Times New Roman" w:cstheme="minorHAnsi"/>
          <w:b/>
          <w:bCs/>
          <w:lang w:eastAsia="en-AU"/>
        </w:rPr>
        <w:t>National Health and Medical Research Council National Statement on Ethical Conduct in Human Research (202</w:t>
      </w:r>
      <w:r>
        <w:rPr>
          <w:rFonts w:eastAsia="Times New Roman" w:cstheme="minorHAnsi"/>
          <w:b/>
          <w:bCs/>
          <w:lang w:eastAsia="en-AU"/>
        </w:rPr>
        <w:t>5</w:t>
      </w:r>
      <w:r w:rsidRPr="001B28A8">
        <w:rPr>
          <w:rFonts w:eastAsia="Times New Roman" w:cstheme="minorHAnsi"/>
          <w:b/>
          <w:bCs/>
          <w:lang w:eastAsia="en-AU"/>
        </w:rPr>
        <w:t>)</w:t>
      </w:r>
      <w:r w:rsidRPr="001B28A8">
        <w:rPr>
          <w:rFonts w:eastAsia="Times New Roman" w:cstheme="minorHAnsi"/>
          <w:lang w:eastAsia="en-AU"/>
        </w:rPr>
        <w:t>, research is defined as:</w:t>
      </w:r>
    </w:p>
    <w:p w14:paraId="68008DDB" w14:textId="77777777" w:rsidR="00100E43" w:rsidRPr="001B28A8" w:rsidRDefault="00100E43" w:rsidP="00100E43">
      <w:pPr>
        <w:spacing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“Investigation undertaken to gain knowledge and understanding or to train researchers.”</w:t>
      </w:r>
    </w:p>
    <w:p w14:paraId="784EF601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HREC review is required only where an activity meets the definition of </w:t>
      </w:r>
      <w:r w:rsidRPr="001B28A8">
        <w:rPr>
          <w:rFonts w:eastAsia="Times New Roman" w:cstheme="minorHAnsi"/>
          <w:b/>
          <w:bCs/>
          <w:lang w:eastAsia="en-AU"/>
        </w:rPr>
        <w:t>research involving human participants</w:t>
      </w:r>
      <w:r w:rsidRPr="001B28A8">
        <w:rPr>
          <w:rFonts w:eastAsia="Times New Roman" w:cstheme="minorHAnsi"/>
          <w:lang w:eastAsia="en-AU"/>
        </w:rPr>
        <w:t>.</w:t>
      </w:r>
    </w:p>
    <w:p w14:paraId="08407057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Activities undertaken for service improvement, contractual reporting, performance monitoring, or funding accountability may not meet this definition.</w:t>
      </w:r>
    </w:p>
    <w:p w14:paraId="2B226358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Before lodging a full HREC application, investigators should complete the checklist below.</w:t>
      </w:r>
    </w:p>
    <w:p w14:paraId="6149E11D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4F4C47F3">
          <v:rect id="_x0000_i1025" style="width:0;height:1.5pt" o:hralign="center" o:hrstd="t" o:hr="t" fillcolor="#a0a0a0" stroked="f"/>
        </w:pict>
      </w:r>
    </w:p>
    <w:p w14:paraId="6A4DED93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Step 1 – Purpose of the Activity</w:t>
      </w:r>
    </w:p>
    <w:p w14:paraId="4AA00AA6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What is the </w:t>
      </w:r>
      <w:r w:rsidRPr="001B28A8">
        <w:rPr>
          <w:rFonts w:eastAsia="Times New Roman" w:cstheme="minorHAnsi"/>
          <w:b/>
          <w:bCs/>
          <w:lang w:eastAsia="en-AU"/>
        </w:rPr>
        <w:t>primary purpose</w:t>
      </w:r>
      <w:r w:rsidRPr="001B28A8">
        <w:rPr>
          <w:rFonts w:eastAsia="Times New Roman" w:cstheme="minorHAnsi"/>
          <w:lang w:eastAsia="en-AU"/>
        </w:rPr>
        <w:t xml:space="preserve"> of the evaluation?</w:t>
      </w:r>
    </w:p>
    <w:p w14:paraId="78C571DF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Assess the performance or effectiveness of an existing program or service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Meet contractual reporting requirements for a funding body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Inform service improvement or operational decision-making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Generate new knowledge or answer a research question</w:t>
      </w:r>
    </w:p>
    <w:p w14:paraId="49AE639C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If the primary purpose is </w:t>
      </w:r>
      <w:r w:rsidRPr="001B28A8">
        <w:rPr>
          <w:rFonts w:eastAsia="Times New Roman" w:cstheme="minorHAnsi"/>
          <w:b/>
          <w:bCs/>
          <w:lang w:eastAsia="en-AU"/>
        </w:rPr>
        <w:t>service improvement, contractual reporting, or program monitoring</w:t>
      </w:r>
      <w:r w:rsidRPr="001B28A8">
        <w:rPr>
          <w:rFonts w:eastAsia="Times New Roman" w:cstheme="minorHAnsi"/>
          <w:lang w:eastAsia="en-AU"/>
        </w:rPr>
        <w:t xml:space="preserve">, the activity may be </w:t>
      </w:r>
      <w:r w:rsidRPr="001B28A8">
        <w:rPr>
          <w:rFonts w:eastAsia="Times New Roman" w:cstheme="minorHAnsi"/>
          <w:b/>
          <w:bCs/>
          <w:lang w:eastAsia="en-AU"/>
        </w:rPr>
        <w:t>service evaluation rather than research</w:t>
      </w:r>
      <w:r w:rsidRPr="001B28A8">
        <w:rPr>
          <w:rFonts w:eastAsia="Times New Roman" w:cstheme="minorHAnsi"/>
          <w:lang w:eastAsia="en-AU"/>
        </w:rPr>
        <w:t>.</w:t>
      </w:r>
    </w:p>
    <w:p w14:paraId="42302B38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3C710F1E">
          <v:rect id="_x0000_i1026" style="width:0;height:1.5pt" o:hralign="center" o:hrstd="t" o:hr="t" fillcolor="#a0a0a0" stroked="f"/>
        </w:pict>
      </w:r>
    </w:p>
    <w:p w14:paraId="4CF6CB20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Step 2 – Commissioning of the Evaluation</w:t>
      </w:r>
    </w:p>
    <w:p w14:paraId="32DB64EA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Who commissioned or requested the evaluation?</w:t>
      </w:r>
    </w:p>
    <w:p w14:paraId="25BB3A21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ascii="Segoe UI Symbol" w:eastAsia="Times New Roman" w:hAnsi="Segoe UI Symbol" w:cs="Segoe UI Symbol"/>
          <w:lang w:eastAsia="en-AU"/>
        </w:rPr>
        <w:lastRenderedPageBreak/>
        <w:t>☐</w:t>
      </w:r>
      <w:r w:rsidRPr="001B28A8">
        <w:rPr>
          <w:rFonts w:eastAsia="Times New Roman" w:cstheme="minorHAnsi"/>
          <w:lang w:eastAsia="en-AU"/>
        </w:rPr>
        <w:t xml:space="preserve"> Internal </w:t>
      </w:r>
      <w:proofErr w:type="spellStart"/>
      <w:r w:rsidRPr="001B28A8">
        <w:rPr>
          <w:rFonts w:eastAsia="Times New Roman" w:cstheme="minorHAnsi"/>
          <w:lang w:eastAsia="en-AU"/>
        </w:rPr>
        <w:t>organisational</w:t>
      </w:r>
      <w:proofErr w:type="spellEnd"/>
      <w:r w:rsidRPr="001B28A8">
        <w:rPr>
          <w:rFonts w:eastAsia="Times New Roman" w:cstheme="minorHAnsi"/>
          <w:lang w:eastAsia="en-AU"/>
        </w:rPr>
        <w:t xml:space="preserve"> review (e.g., NT Health program review)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Government-funded program evaluation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External consultancy contracted to evaluate a program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Academic research project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Student research project</w:t>
      </w:r>
    </w:p>
    <w:p w14:paraId="1AB1C4A7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Funding source alone does not determine whether an activity is research. However, evaluations conducted as </w:t>
      </w:r>
      <w:r w:rsidRPr="001B28A8">
        <w:rPr>
          <w:rFonts w:eastAsia="Times New Roman" w:cstheme="minorHAnsi"/>
          <w:b/>
          <w:bCs/>
          <w:lang w:eastAsia="en-AU"/>
        </w:rPr>
        <w:t>contractual program reviews</w:t>
      </w:r>
      <w:r w:rsidRPr="001B28A8">
        <w:rPr>
          <w:rFonts w:eastAsia="Times New Roman" w:cstheme="minorHAnsi"/>
          <w:lang w:eastAsia="en-AU"/>
        </w:rPr>
        <w:t xml:space="preserve"> may fall outside the definition of research.</w:t>
      </w:r>
    </w:p>
    <w:p w14:paraId="30D20B24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585DC392">
          <v:rect id="_x0000_i1027" style="width:0;height:1.5pt" o:hralign="center" o:hrstd="t" o:hr="t" fillcolor="#a0a0a0" stroked="f"/>
        </w:pict>
      </w:r>
    </w:p>
    <w:p w14:paraId="05024111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Step 3 – Research Design</w:t>
      </w:r>
    </w:p>
    <w:p w14:paraId="4286EC9D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Does the activity involve any of the following?</w:t>
      </w:r>
    </w:p>
    <w:p w14:paraId="4D3008CB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Testing a research hypothesis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Comparing different interventions or models of care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</w:t>
      </w:r>
      <w:proofErr w:type="spellStart"/>
      <w:r w:rsidRPr="001B28A8">
        <w:rPr>
          <w:rFonts w:eastAsia="Times New Roman" w:cstheme="minorHAnsi"/>
          <w:lang w:eastAsia="en-AU"/>
        </w:rPr>
        <w:t>Randomisation</w:t>
      </w:r>
      <w:proofErr w:type="spellEnd"/>
      <w:r w:rsidRPr="001B28A8">
        <w:rPr>
          <w:rFonts w:eastAsia="Times New Roman" w:cstheme="minorHAnsi"/>
          <w:lang w:eastAsia="en-AU"/>
        </w:rPr>
        <w:t xml:space="preserve"> of participants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Introducing experimental procedures or interventions</w:t>
      </w:r>
    </w:p>
    <w:p w14:paraId="46CE31B5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If </w:t>
      </w:r>
      <w:r w:rsidRPr="001B28A8">
        <w:rPr>
          <w:rFonts w:eastAsia="Times New Roman" w:cstheme="minorHAnsi"/>
          <w:b/>
          <w:bCs/>
          <w:lang w:eastAsia="en-AU"/>
        </w:rPr>
        <w:t>yes</w:t>
      </w:r>
      <w:r w:rsidRPr="001B28A8">
        <w:rPr>
          <w:rFonts w:eastAsia="Times New Roman" w:cstheme="minorHAnsi"/>
          <w:lang w:eastAsia="en-AU"/>
        </w:rPr>
        <w:t>, the activity is likely to require HREC review.</w:t>
      </w:r>
    </w:p>
    <w:p w14:paraId="6F55BE0C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2024916E">
          <v:rect id="_x0000_i1028" style="width:0;height:1.5pt" o:hralign="center" o:hrstd="t" o:hr="t" fillcolor="#a0a0a0" stroked="f"/>
        </w:pict>
      </w:r>
    </w:p>
    <w:p w14:paraId="4768D5A2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Step 4 – Participant Involvement</w:t>
      </w:r>
    </w:p>
    <w:p w14:paraId="1BD88AAF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Will the activity involve:</w:t>
      </w:r>
    </w:p>
    <w:p w14:paraId="5D4D2574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Interviews, surveys, or focus groups with staff or program participants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Analysis of routinely collected service or administrative data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Access to identifiable personal or health information</w:t>
      </w:r>
    </w:p>
    <w:p w14:paraId="73A2B0B9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Note: Interviews or surveys alone </w:t>
      </w:r>
      <w:r w:rsidRPr="001B28A8">
        <w:rPr>
          <w:rFonts w:eastAsia="Times New Roman" w:cstheme="minorHAnsi"/>
          <w:b/>
          <w:bCs/>
          <w:lang w:eastAsia="en-AU"/>
        </w:rPr>
        <w:t>do not automatically constitute research</w:t>
      </w:r>
      <w:r w:rsidRPr="001B28A8">
        <w:rPr>
          <w:rFonts w:eastAsia="Times New Roman" w:cstheme="minorHAnsi"/>
          <w:lang w:eastAsia="en-AU"/>
        </w:rPr>
        <w:t xml:space="preserve">. The determining factor is the </w:t>
      </w:r>
      <w:r w:rsidRPr="001B28A8">
        <w:rPr>
          <w:rFonts w:eastAsia="Times New Roman" w:cstheme="minorHAnsi"/>
          <w:b/>
          <w:bCs/>
          <w:lang w:eastAsia="en-AU"/>
        </w:rPr>
        <w:t>intent and design of the activity</w:t>
      </w:r>
      <w:r w:rsidRPr="001B28A8">
        <w:rPr>
          <w:rFonts w:eastAsia="Times New Roman" w:cstheme="minorHAnsi"/>
          <w:lang w:eastAsia="en-AU"/>
        </w:rPr>
        <w:t>.</w:t>
      </w:r>
    </w:p>
    <w:p w14:paraId="4362A464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35EBF730">
          <v:rect id="_x0000_i1029" style="width:0;height:1.5pt" o:hralign="center" o:hrstd="t" o:hr="t" fillcolor="#a0a0a0" stroked="f"/>
        </w:pict>
      </w:r>
    </w:p>
    <w:p w14:paraId="3A495B7B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Step 5 – Risk to Participants</w:t>
      </w:r>
    </w:p>
    <w:p w14:paraId="2B475EA4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Does participation expose individuals to risks beyond routine program feedback or service review?</w:t>
      </w:r>
    </w:p>
    <w:p w14:paraId="6C069510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Examples may include:</w:t>
      </w:r>
    </w:p>
    <w:p w14:paraId="53917EB2" w14:textId="77777777" w:rsidR="00100E43" w:rsidRPr="001B28A8" w:rsidRDefault="00100E43" w:rsidP="00100E4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Sensitive personal topics</w:t>
      </w:r>
    </w:p>
    <w:p w14:paraId="0FB6647C" w14:textId="77777777" w:rsidR="00100E43" w:rsidRPr="001B28A8" w:rsidRDefault="00100E43" w:rsidP="00100E4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Vulnerable populations</w:t>
      </w:r>
    </w:p>
    <w:p w14:paraId="63399926" w14:textId="77777777" w:rsidR="00100E43" w:rsidRPr="001B28A8" w:rsidRDefault="00100E43" w:rsidP="00100E4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lastRenderedPageBreak/>
        <w:t>Potential impact on employment or service access</w:t>
      </w:r>
    </w:p>
    <w:p w14:paraId="33B5382C" w14:textId="77777777" w:rsidR="00100E43" w:rsidRPr="001B28A8" w:rsidRDefault="00100E43" w:rsidP="00100E4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Psychological distress</w:t>
      </w:r>
    </w:p>
    <w:p w14:paraId="4A38C301" w14:textId="59CAA7E7" w:rsidR="00100E43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Yes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No</w:t>
      </w:r>
    </w:p>
    <w:p w14:paraId="4E9830C5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</w:p>
    <w:p w14:paraId="7E9DE117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If </w:t>
      </w:r>
      <w:r w:rsidRPr="001B28A8">
        <w:rPr>
          <w:rFonts w:eastAsia="Times New Roman" w:cstheme="minorHAnsi"/>
          <w:b/>
          <w:bCs/>
          <w:lang w:eastAsia="en-AU"/>
        </w:rPr>
        <w:t>yes</w:t>
      </w:r>
      <w:r w:rsidRPr="001B28A8">
        <w:rPr>
          <w:rFonts w:eastAsia="Times New Roman" w:cstheme="minorHAnsi"/>
          <w:lang w:eastAsia="en-AU"/>
        </w:rPr>
        <w:t>, HREC review may be required.</w:t>
      </w:r>
    </w:p>
    <w:p w14:paraId="09D1267F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3876B831">
          <v:rect id="_x0000_i1030" style="width:0;height:1.5pt" o:hralign="center" o:hrstd="t" o:hr="t" fillcolor="#a0a0a0" stroked="f"/>
        </w:pict>
      </w:r>
    </w:p>
    <w:p w14:paraId="37BE826C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Step 6 – Intended Use of Results</w:t>
      </w:r>
    </w:p>
    <w:p w14:paraId="229E2A20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Who will primarily use the results of the evaluation?</w:t>
      </w:r>
    </w:p>
    <w:p w14:paraId="28C2CCA4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The organisation responsible for delivering the program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The commissioning or funding body</w:t>
      </w:r>
      <w:r w:rsidRPr="001B28A8">
        <w:rPr>
          <w:rFonts w:eastAsia="Times New Roman" w:cstheme="minorHAnsi"/>
          <w:lang w:eastAsia="en-AU"/>
        </w:rPr>
        <w:br/>
      </w:r>
      <w:r w:rsidRPr="001B28A8">
        <w:rPr>
          <w:rFonts w:ascii="Segoe UI Symbol" w:eastAsia="Times New Roman" w:hAnsi="Segoe UI Symbol" w:cs="Segoe UI Symbol"/>
          <w:lang w:eastAsia="en-AU"/>
        </w:rPr>
        <w:t>☐</w:t>
      </w:r>
      <w:r w:rsidRPr="001B28A8">
        <w:rPr>
          <w:rFonts w:eastAsia="Times New Roman" w:cstheme="minorHAnsi"/>
          <w:lang w:eastAsia="en-AU"/>
        </w:rPr>
        <w:t xml:space="preserve"> The broader academic or research community</w:t>
      </w:r>
    </w:p>
    <w:p w14:paraId="54318033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If results are primarily intended for </w:t>
      </w:r>
      <w:r w:rsidRPr="001B28A8">
        <w:rPr>
          <w:rFonts w:eastAsia="Times New Roman" w:cstheme="minorHAnsi"/>
          <w:b/>
          <w:bCs/>
          <w:lang w:eastAsia="en-AU"/>
        </w:rPr>
        <w:t>program management or funding accountability</w:t>
      </w:r>
      <w:r w:rsidRPr="001B28A8">
        <w:rPr>
          <w:rFonts w:eastAsia="Times New Roman" w:cstheme="minorHAnsi"/>
          <w:lang w:eastAsia="en-AU"/>
        </w:rPr>
        <w:t>, the activity may constitute service evaluation.</w:t>
      </w:r>
    </w:p>
    <w:p w14:paraId="0A100F74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3D84FBC7">
          <v:rect id="_x0000_i1031" style="width:0;height:1.5pt" o:hralign="center" o:hrstd="t" o:hr="t" fillcolor="#a0a0a0" stroked="f"/>
        </w:pict>
      </w:r>
    </w:p>
    <w:p w14:paraId="252D9056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Step 7 – Justification for HREC Review</w:t>
      </w:r>
    </w:p>
    <w:p w14:paraId="6006F9C0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Applicants must explain:</w:t>
      </w:r>
    </w:p>
    <w:p w14:paraId="06A811AC" w14:textId="5B1899A1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b/>
          <w:bCs/>
          <w:lang w:eastAsia="en-AU"/>
        </w:rPr>
        <w:t>Why does this evaluation meet the definition of research under the National Statement on Ethical Conduct in Human Research (202</w:t>
      </w:r>
      <w:r>
        <w:rPr>
          <w:rFonts w:eastAsia="Times New Roman" w:cstheme="minorHAnsi"/>
          <w:b/>
          <w:bCs/>
          <w:lang w:eastAsia="en-AU"/>
        </w:rPr>
        <w:t>5</w:t>
      </w:r>
      <w:r w:rsidRPr="001B28A8">
        <w:rPr>
          <w:rFonts w:eastAsia="Times New Roman" w:cstheme="minorHAnsi"/>
          <w:b/>
          <w:bCs/>
          <w:lang w:eastAsia="en-AU"/>
        </w:rPr>
        <w:t>)?</w:t>
      </w:r>
    </w:p>
    <w:p w14:paraId="78BA9B91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(Open text response)</w:t>
      </w:r>
    </w:p>
    <w:p w14:paraId="29EF10B3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31BBE22D">
          <v:rect id="_x0000_i1032" style="width:0;height:1.5pt" o:hralign="center" o:hrstd="t" o:hr="t" fillcolor="#a0a0a0" stroked="f"/>
        </w:pict>
      </w:r>
    </w:p>
    <w:p w14:paraId="536062CA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Possible Outcomes</w:t>
      </w:r>
    </w:p>
    <w:p w14:paraId="33BACF54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Based on the information provided, the NT HREC Office will determine whether the activity is:</w:t>
      </w:r>
    </w:p>
    <w:p w14:paraId="20B08B3B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b/>
          <w:bCs/>
          <w:lang w:eastAsia="en-AU"/>
        </w:rPr>
        <w:t>Human Research</w:t>
      </w:r>
      <w:r w:rsidRPr="001B28A8">
        <w:rPr>
          <w:rFonts w:eastAsia="Times New Roman" w:cstheme="minorHAnsi"/>
          <w:lang w:eastAsia="en-AU"/>
        </w:rPr>
        <w:br/>
        <w:t>→ Full HREC application required</w:t>
      </w:r>
    </w:p>
    <w:p w14:paraId="2FDA1560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b/>
          <w:bCs/>
          <w:lang w:eastAsia="en-AU"/>
        </w:rPr>
        <w:t>Low / Negligible Risk Research</w:t>
      </w:r>
      <w:r w:rsidRPr="001B28A8">
        <w:rPr>
          <w:rFonts w:eastAsia="Times New Roman" w:cstheme="minorHAnsi"/>
          <w:lang w:eastAsia="en-AU"/>
        </w:rPr>
        <w:br/>
        <w:t>→ Low risk review pathway</w:t>
      </w:r>
    </w:p>
    <w:p w14:paraId="5C72CD87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b/>
          <w:bCs/>
          <w:lang w:eastAsia="en-AU"/>
        </w:rPr>
        <w:lastRenderedPageBreak/>
        <w:t>Service Evaluation / Program Review</w:t>
      </w:r>
      <w:r w:rsidRPr="001B28A8">
        <w:rPr>
          <w:rFonts w:eastAsia="Times New Roman" w:cstheme="minorHAnsi"/>
          <w:lang w:eastAsia="en-AU"/>
        </w:rPr>
        <w:br/>
        <w:t xml:space="preserve">→ </w:t>
      </w:r>
      <w:proofErr w:type="spellStart"/>
      <w:r w:rsidRPr="001B28A8">
        <w:rPr>
          <w:rFonts w:eastAsia="Times New Roman" w:cstheme="minorHAnsi"/>
          <w:lang w:eastAsia="en-AU"/>
        </w:rPr>
        <w:t>Organisational</w:t>
      </w:r>
      <w:proofErr w:type="spellEnd"/>
      <w:r w:rsidRPr="001B28A8">
        <w:rPr>
          <w:rFonts w:eastAsia="Times New Roman" w:cstheme="minorHAnsi"/>
          <w:lang w:eastAsia="en-AU"/>
        </w:rPr>
        <w:t xml:space="preserve"> governance approval pathway</w:t>
      </w:r>
    </w:p>
    <w:p w14:paraId="3B43A316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b/>
          <w:bCs/>
          <w:lang w:eastAsia="en-AU"/>
        </w:rPr>
        <w:t>Quality Improvement / Audit</w:t>
      </w:r>
      <w:r w:rsidRPr="001B28A8">
        <w:rPr>
          <w:rFonts w:eastAsia="Times New Roman" w:cstheme="minorHAnsi"/>
          <w:lang w:eastAsia="en-AU"/>
        </w:rPr>
        <w:br/>
        <w:t>→ Local service governance oversight</w:t>
      </w:r>
    </w:p>
    <w:p w14:paraId="2CD4642D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Where an activity does not meet the definition of research, a determination letter confirming that HREC review is not required may be issued.</w:t>
      </w:r>
    </w:p>
    <w:p w14:paraId="6B13DC60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0FE0ACDF">
          <v:rect id="_x0000_i1033" style="width:0;height:1.5pt" o:hralign="center" o:hrstd="t" o:hr="t" fillcolor="#a0a0a0" stroked="f"/>
        </w:pict>
      </w:r>
    </w:p>
    <w:p w14:paraId="73FA3A65" w14:textId="77777777" w:rsidR="00100E43" w:rsidRPr="001B28A8" w:rsidRDefault="00100E43" w:rsidP="00100E4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B28A8">
        <w:rPr>
          <w:rFonts w:eastAsia="Times New Roman" w:cstheme="minorHAnsi"/>
          <w:b/>
          <w:bCs/>
          <w:kern w:val="36"/>
          <w:lang w:eastAsia="en-AU"/>
        </w:rPr>
        <w:t>Important Note</w:t>
      </w:r>
    </w:p>
    <w:p w14:paraId="619F27B4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Activities conducted for:</w:t>
      </w:r>
    </w:p>
    <w:p w14:paraId="31C31DB3" w14:textId="77777777" w:rsidR="00100E43" w:rsidRPr="001B28A8" w:rsidRDefault="00100E43" w:rsidP="00100E4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Contractual program evaluation</w:t>
      </w:r>
    </w:p>
    <w:p w14:paraId="255738CA" w14:textId="77777777" w:rsidR="00100E43" w:rsidRPr="001B28A8" w:rsidRDefault="00100E43" w:rsidP="00100E4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Service performance monitoring</w:t>
      </w:r>
    </w:p>
    <w:p w14:paraId="1E2A7247" w14:textId="77777777" w:rsidR="00100E43" w:rsidRPr="001B28A8" w:rsidRDefault="00100E43" w:rsidP="00100E4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Quality improvement</w:t>
      </w:r>
    </w:p>
    <w:p w14:paraId="5D6EDFEA" w14:textId="77777777" w:rsidR="00100E43" w:rsidRPr="001B28A8" w:rsidRDefault="00100E43" w:rsidP="00100E4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>Funding accountability</w:t>
      </w:r>
    </w:p>
    <w:p w14:paraId="0190F0D9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and not designed to generate </w:t>
      </w:r>
      <w:proofErr w:type="spellStart"/>
      <w:r w:rsidRPr="001B28A8">
        <w:rPr>
          <w:rFonts w:eastAsia="Times New Roman" w:cstheme="minorHAnsi"/>
          <w:lang w:eastAsia="en-AU"/>
        </w:rPr>
        <w:t>generalisable</w:t>
      </w:r>
      <w:proofErr w:type="spellEnd"/>
      <w:r w:rsidRPr="001B28A8">
        <w:rPr>
          <w:rFonts w:eastAsia="Times New Roman" w:cstheme="minorHAnsi"/>
          <w:lang w:eastAsia="en-AU"/>
        </w:rPr>
        <w:t xml:space="preserve"> knowledge may fall outside the remit of HREC review under the National Statement.</w:t>
      </w:r>
    </w:p>
    <w:p w14:paraId="30746A55" w14:textId="77777777" w:rsidR="00100E43" w:rsidRPr="001B28A8" w:rsidRDefault="00100E43" w:rsidP="00100E43">
      <w:pPr>
        <w:spacing w:before="100" w:beforeAutospacing="1" w:after="100" w:afterAutospacing="1"/>
        <w:rPr>
          <w:rFonts w:eastAsia="Times New Roman" w:cstheme="minorHAnsi"/>
          <w:lang w:eastAsia="en-AU"/>
        </w:rPr>
      </w:pPr>
      <w:r w:rsidRPr="001B28A8">
        <w:rPr>
          <w:rFonts w:eastAsia="Times New Roman" w:cstheme="minorHAnsi"/>
          <w:lang w:eastAsia="en-AU"/>
        </w:rPr>
        <w:t xml:space="preserve">Such activities should be managed through </w:t>
      </w:r>
      <w:r w:rsidRPr="001B28A8">
        <w:rPr>
          <w:rFonts w:eastAsia="Times New Roman" w:cstheme="minorHAnsi"/>
          <w:b/>
          <w:bCs/>
          <w:lang w:eastAsia="en-AU"/>
        </w:rPr>
        <w:t xml:space="preserve">appropriate </w:t>
      </w:r>
      <w:proofErr w:type="spellStart"/>
      <w:r w:rsidRPr="001B28A8">
        <w:rPr>
          <w:rFonts w:eastAsia="Times New Roman" w:cstheme="minorHAnsi"/>
          <w:b/>
          <w:bCs/>
          <w:lang w:eastAsia="en-AU"/>
        </w:rPr>
        <w:t>organisational</w:t>
      </w:r>
      <w:proofErr w:type="spellEnd"/>
      <w:r w:rsidRPr="001B28A8">
        <w:rPr>
          <w:rFonts w:eastAsia="Times New Roman" w:cstheme="minorHAnsi"/>
          <w:b/>
          <w:bCs/>
          <w:lang w:eastAsia="en-AU"/>
        </w:rPr>
        <w:t xml:space="preserve"> governance processes</w:t>
      </w:r>
      <w:r w:rsidRPr="001B28A8">
        <w:rPr>
          <w:rFonts w:eastAsia="Times New Roman" w:cstheme="minorHAnsi"/>
          <w:lang w:eastAsia="en-AU"/>
        </w:rPr>
        <w:t>.</w:t>
      </w:r>
    </w:p>
    <w:p w14:paraId="7D200CE1" w14:textId="77777777" w:rsidR="00100E43" w:rsidRPr="001B28A8" w:rsidRDefault="00100E43" w:rsidP="00100E43">
      <w:p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3954964B">
          <v:rect id="_x0000_i1034" style="width:0;height:1.5pt" o:hralign="center" o:hrstd="t" o:hr="t" fillcolor="#a0a0a0" stroked="f"/>
        </w:pict>
      </w:r>
    </w:p>
    <w:p w14:paraId="519AFC73" w14:textId="77777777" w:rsidR="00100E43" w:rsidRPr="001B28A8" w:rsidRDefault="00100E43" w:rsidP="00100E4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lang w:eastAsia="en-AU"/>
        </w:rPr>
      </w:pPr>
      <w:r w:rsidRPr="001B28A8">
        <w:rPr>
          <w:rFonts w:eastAsia="Times New Roman" w:cstheme="minorHAnsi"/>
          <w:b/>
          <w:bCs/>
          <w:lang w:eastAsia="en-AU"/>
        </w:rPr>
        <w:t xml:space="preserve">If you are unsure whether your evaluation requires HREC review, please contact the NT HREC Office prior to </w:t>
      </w:r>
      <w:proofErr w:type="gramStart"/>
      <w:r w:rsidRPr="001B28A8">
        <w:rPr>
          <w:rFonts w:eastAsia="Times New Roman" w:cstheme="minorHAnsi"/>
          <w:b/>
          <w:bCs/>
          <w:lang w:eastAsia="en-AU"/>
        </w:rPr>
        <w:t>submitting an application</w:t>
      </w:r>
      <w:proofErr w:type="gramEnd"/>
      <w:r w:rsidRPr="001B28A8">
        <w:rPr>
          <w:rFonts w:eastAsia="Times New Roman" w:cstheme="minorHAnsi"/>
          <w:b/>
          <w:bCs/>
          <w:lang w:eastAsia="en-AU"/>
        </w:rPr>
        <w:t>.</w:t>
      </w:r>
    </w:p>
    <w:p w14:paraId="121FB9E3" w14:textId="77777777" w:rsidR="006E5033" w:rsidRPr="006E5033" w:rsidRDefault="006E5033" w:rsidP="006E5033">
      <w:pPr>
        <w:textAlignment w:val="baseline"/>
        <w:rPr>
          <w:rFonts w:cstheme="minorHAnsi"/>
          <w:b/>
          <w:bCs/>
          <w:color w:val="221E1F"/>
          <w:sz w:val="22"/>
          <w:szCs w:val="22"/>
          <w:lang w:eastAsia="en-AU"/>
        </w:rPr>
      </w:pPr>
    </w:p>
    <w:p w14:paraId="609633ED" w14:textId="77777777" w:rsidR="006E5033" w:rsidRPr="006E5033" w:rsidRDefault="006E5033" w:rsidP="006E5033">
      <w:pPr>
        <w:rPr>
          <w:rFonts w:cstheme="minorHAnsi"/>
          <w:b/>
          <w:sz w:val="22"/>
          <w:szCs w:val="22"/>
        </w:rPr>
      </w:pPr>
      <w:r w:rsidRPr="006E5033">
        <w:rPr>
          <w:rFonts w:cstheme="minorHAnsi"/>
          <w:b/>
          <w:sz w:val="22"/>
          <w:szCs w:val="22"/>
        </w:rPr>
        <w:t>Human Research Ethics Committee</w:t>
      </w:r>
    </w:p>
    <w:p w14:paraId="7D52EE99" w14:textId="77777777" w:rsidR="006E5033" w:rsidRPr="006E5033" w:rsidRDefault="006E5033" w:rsidP="006E5033">
      <w:pPr>
        <w:rPr>
          <w:rFonts w:cstheme="minorHAnsi"/>
          <w:b/>
          <w:sz w:val="22"/>
          <w:szCs w:val="22"/>
        </w:rPr>
      </w:pPr>
      <w:r w:rsidRPr="006E5033">
        <w:rPr>
          <w:rFonts w:cstheme="minorHAnsi"/>
          <w:b/>
          <w:sz w:val="22"/>
          <w:szCs w:val="22"/>
        </w:rPr>
        <w:t xml:space="preserve">of NT Health and Menzies School of Health Research      </w:t>
      </w:r>
    </w:p>
    <w:p w14:paraId="71986C2C" w14:textId="77777777" w:rsidR="006E5033" w:rsidRPr="006E5033" w:rsidRDefault="00100E43" w:rsidP="006E5033">
      <w:pPr>
        <w:rPr>
          <w:rFonts w:cstheme="minorHAnsi"/>
          <w:b/>
          <w:sz w:val="22"/>
          <w:szCs w:val="22"/>
        </w:rPr>
      </w:pPr>
      <w:hyperlink r:id="rId8" w:history="1">
        <w:r w:rsidR="006E5033" w:rsidRPr="006E5033">
          <w:rPr>
            <w:rStyle w:val="Hyperlink"/>
            <w:rFonts w:cstheme="minorHAnsi"/>
            <w:b/>
            <w:sz w:val="22"/>
            <w:szCs w:val="22"/>
          </w:rPr>
          <w:t>http://www.menzies.edu.au/ethics</w:t>
        </w:r>
      </w:hyperlink>
      <w:r w:rsidR="006E5033" w:rsidRPr="006E5033">
        <w:rPr>
          <w:rFonts w:cstheme="minorHAnsi"/>
          <w:b/>
          <w:sz w:val="22"/>
          <w:szCs w:val="22"/>
        </w:rPr>
        <w:t xml:space="preserve"> </w:t>
      </w:r>
    </w:p>
    <w:p w14:paraId="7F7AD947" w14:textId="77777777" w:rsidR="006E5033" w:rsidRPr="00E05334" w:rsidRDefault="006E5033" w:rsidP="006E5033">
      <w:pPr>
        <w:keepNext/>
        <w:keepLines/>
        <w:widowControl w:val="0"/>
        <w:tabs>
          <w:tab w:val="left" w:pos="-42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6EE7E64" w14:textId="5CFF818F" w:rsidR="006E5033" w:rsidRPr="00E05334" w:rsidRDefault="006E5033" w:rsidP="006E5033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E6E6E6"/>
        <w:tabs>
          <w:tab w:val="left" w:pos="-426"/>
          <w:tab w:val="right" w:pos="892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NT</w:t>
      </w:r>
      <w:r w:rsidRPr="00E05334">
        <w:rPr>
          <w:rFonts w:ascii="Arial" w:hAnsi="Arial" w:cs="Arial"/>
          <w:b/>
          <w:sz w:val="20"/>
          <w:szCs w:val="20"/>
        </w:rPr>
        <w:t xml:space="preserve"> HREC is registered </w:t>
      </w:r>
      <w:r>
        <w:rPr>
          <w:rFonts w:ascii="Arial" w:hAnsi="Arial" w:cs="Arial"/>
          <w:b/>
          <w:sz w:val="20"/>
          <w:szCs w:val="20"/>
        </w:rPr>
        <w:t xml:space="preserve">and certified for multi-site review </w:t>
      </w:r>
      <w:r w:rsidRPr="00E05334">
        <w:rPr>
          <w:rFonts w:ascii="Arial" w:hAnsi="Arial" w:cs="Arial"/>
          <w:b/>
          <w:sz w:val="20"/>
          <w:szCs w:val="20"/>
        </w:rPr>
        <w:t xml:space="preserve">with the Australian National Health and Medical Research Council (NHMRC) and operates in accordance with the NHMRC </w:t>
      </w:r>
      <w:r w:rsidRPr="00E05334">
        <w:rPr>
          <w:rFonts w:ascii="Arial" w:hAnsi="Arial" w:cs="Arial"/>
          <w:b/>
          <w:i/>
          <w:sz w:val="20"/>
          <w:szCs w:val="20"/>
        </w:rPr>
        <w:t>National Statement on Ethical Conduct in Human Research (20</w:t>
      </w:r>
      <w:r>
        <w:rPr>
          <w:rFonts w:ascii="Arial" w:hAnsi="Arial" w:cs="Arial"/>
          <w:b/>
          <w:i/>
          <w:sz w:val="20"/>
          <w:szCs w:val="20"/>
        </w:rPr>
        <w:t>2</w:t>
      </w:r>
      <w:r w:rsidR="004B40BA">
        <w:rPr>
          <w:rFonts w:ascii="Arial" w:hAnsi="Arial" w:cs="Arial"/>
          <w:b/>
          <w:i/>
          <w:sz w:val="20"/>
          <w:szCs w:val="20"/>
        </w:rPr>
        <w:t>5</w:t>
      </w:r>
      <w:r w:rsidRPr="00E05334">
        <w:rPr>
          <w:rFonts w:ascii="Arial" w:hAnsi="Arial" w:cs="Arial"/>
          <w:b/>
          <w:i/>
          <w:sz w:val="20"/>
          <w:szCs w:val="20"/>
        </w:rPr>
        <w:t>)</w:t>
      </w:r>
      <w:r w:rsidRPr="00E05334">
        <w:rPr>
          <w:rFonts w:ascii="Arial" w:hAnsi="Arial" w:cs="Arial"/>
          <w:b/>
          <w:sz w:val="20"/>
          <w:szCs w:val="20"/>
        </w:rPr>
        <w:t>. NHMRC Reg no. EC00153</w:t>
      </w:r>
    </w:p>
    <w:p w14:paraId="7A6EF2B9" w14:textId="77777777" w:rsidR="006E5033" w:rsidRPr="00884208" w:rsidRDefault="006E5033" w:rsidP="00884208"/>
    <w:sectPr w:rsidR="006E5033" w:rsidRPr="00884208" w:rsidSect="00051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127" w:bottom="1440" w:left="1134" w:header="284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B25C2" w14:textId="77777777" w:rsidR="003D6314" w:rsidRDefault="003D6314" w:rsidP="004116C2">
      <w:r>
        <w:separator/>
      </w:r>
    </w:p>
  </w:endnote>
  <w:endnote w:type="continuationSeparator" w:id="0">
    <w:p w14:paraId="70C662C4" w14:textId="77777777" w:rsidR="003D6314" w:rsidRDefault="003D6314" w:rsidP="0041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F9D49" w14:textId="77777777" w:rsidR="00051AED" w:rsidRDefault="00051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B822F" w14:textId="2D855838" w:rsidR="008C29EB" w:rsidRDefault="00365900" w:rsidP="00655679">
    <w:pPr>
      <w:spacing w:line="288" w:lineRule="auto"/>
      <w:jc w:val="center"/>
      <w:rPr>
        <w:rFonts w:ascii="Arial" w:hAnsi="Arial" w:cs="Arial"/>
        <w:b/>
        <w:color w:val="C45911" w:themeColor="accent2" w:themeShade="BF"/>
        <w:sz w:val="15"/>
        <w:szCs w:val="15"/>
      </w:rPr>
    </w:pPr>
    <w:r>
      <w:rPr>
        <w:rFonts w:ascii="Arial" w:hAnsi="Arial" w:cs="Arial"/>
        <w:b/>
        <w:noProof/>
        <w:color w:val="C45911" w:themeColor="accent2" w:themeShade="BF"/>
        <w:sz w:val="15"/>
        <w:szCs w:val="15"/>
        <w:lang w:val="en-AU"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69140E" wp14:editId="6F962F10">
              <wp:simplePos x="0" y="0"/>
              <wp:positionH relativeFrom="margin">
                <wp:align>center</wp:align>
              </wp:positionH>
              <wp:positionV relativeFrom="paragraph">
                <wp:posOffset>57150</wp:posOffset>
              </wp:positionV>
              <wp:extent cx="333375" cy="171450"/>
              <wp:effectExtent l="0" t="0" r="0" b="0"/>
              <wp:wrapNone/>
              <wp:docPr id="5" name="Minus Sig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171450"/>
                      </a:xfrm>
                      <a:prstGeom prst="mathMinus">
                        <a:avLst/>
                      </a:prstGeom>
                      <a:solidFill>
                        <a:srgbClr val="D954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08A27515" id="Minus Sign 5" o:spid="_x0000_s1026" style="position:absolute;margin-left:0;margin-top:4.5pt;width:26.25pt;height:13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333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" path="m44189,65562r244997,l289186,105888r-244997,l44189,65562xe" fillcolor="#d9541e" stroked="f" strokeweight="1pt">
              <v:stroke joinstyle="miter"/>
              <v:path arrowok="t" o:connecttype="custom" o:connectlocs="44189,65562;289186,65562;289186,105888;44189,105888;44189,65562" o:connectangles="0,0,0,0,0"/>
              <w10:wrap anchorx="margin"/>
            </v:shape>
          </w:pict>
        </mc:Fallback>
      </mc:AlternateContent>
    </w:r>
  </w:p>
  <w:p w14:paraId="373411CA" w14:textId="24F6DCE7" w:rsidR="00655679" w:rsidRDefault="00884208" w:rsidP="00655679">
    <w:pPr>
      <w:spacing w:line="288" w:lineRule="auto"/>
      <w:jc w:val="center"/>
      <w:rPr>
        <w:rFonts w:ascii="Arial" w:hAnsi="Arial" w:cs="Arial"/>
        <w:b/>
        <w:color w:val="C45911" w:themeColor="accent2" w:themeShade="BF"/>
        <w:sz w:val="15"/>
        <w:szCs w:val="15"/>
      </w:rPr>
    </w:pPr>
    <w:r>
      <w:rPr>
        <w:rFonts w:ascii="Arial" w:hAnsi="Arial" w:cs="Arial"/>
        <w:b/>
        <w:color w:val="C45911" w:themeColor="accent2" w:themeShade="BF"/>
        <w:sz w:val="15"/>
        <w:szCs w:val="15"/>
      </w:rPr>
      <w:ptab w:relativeTo="margin" w:alignment="center" w:leader="none"/>
    </w:r>
  </w:p>
  <w:p w14:paraId="782D0ECB" w14:textId="5D3B8CFC" w:rsidR="00655679" w:rsidRPr="00655679" w:rsidRDefault="00655679" w:rsidP="00884208">
    <w:pPr>
      <w:spacing w:line="288" w:lineRule="auto"/>
      <w:jc w:val="center"/>
      <w:rPr>
        <w:rFonts w:ascii="Arial" w:hAnsi="Arial" w:cs="Arial"/>
        <w:b/>
        <w:color w:val="D9541E"/>
        <w:sz w:val="15"/>
        <w:szCs w:val="15"/>
      </w:rPr>
    </w:pPr>
    <w:r w:rsidRPr="00655679">
      <w:rPr>
        <w:rFonts w:ascii="Arial" w:hAnsi="Arial" w:cs="Arial"/>
        <w:b/>
        <w:color w:val="D9541E"/>
        <w:sz w:val="15"/>
        <w:szCs w:val="15"/>
      </w:rPr>
      <w:t>Human Research Ethics Committee of</w:t>
    </w:r>
  </w:p>
  <w:p w14:paraId="739D8072" w14:textId="4CEA2A25" w:rsidR="00655679" w:rsidRPr="00655679" w:rsidRDefault="00884208" w:rsidP="00655679">
    <w:pPr>
      <w:spacing w:line="288" w:lineRule="auto"/>
      <w:jc w:val="center"/>
      <w:rPr>
        <w:rFonts w:ascii="Arial" w:hAnsi="Arial" w:cs="Arial"/>
        <w:b/>
        <w:color w:val="D9541E"/>
        <w:sz w:val="15"/>
        <w:szCs w:val="15"/>
      </w:rPr>
    </w:pPr>
    <w:r w:rsidRPr="00655679">
      <w:rPr>
        <w:rFonts w:ascii="Arial" w:hAnsi="Arial" w:cs="Arial"/>
        <w:b/>
        <w:color w:val="D9541E"/>
        <w:sz w:val="15"/>
        <w:szCs w:val="15"/>
      </w:rPr>
      <w:t>NT Health</w:t>
    </w:r>
    <w:r w:rsidR="00DB21D9">
      <w:rPr>
        <w:rFonts w:ascii="Arial" w:hAnsi="Arial" w:cs="Arial"/>
        <w:b/>
        <w:color w:val="D9541E"/>
        <w:sz w:val="15"/>
        <w:szCs w:val="15"/>
      </w:rPr>
      <w:t xml:space="preserve"> and</w:t>
    </w:r>
    <w:r w:rsidR="00DB21D9" w:rsidRPr="00DB21D9">
      <w:rPr>
        <w:rFonts w:ascii="Arial" w:hAnsi="Arial" w:cs="Arial"/>
        <w:b/>
        <w:color w:val="D9541E"/>
        <w:sz w:val="15"/>
        <w:szCs w:val="15"/>
      </w:rPr>
      <w:t xml:space="preserve"> </w:t>
    </w:r>
    <w:r w:rsidR="00DB21D9" w:rsidRPr="00655679">
      <w:rPr>
        <w:rFonts w:ascii="Arial" w:hAnsi="Arial" w:cs="Arial"/>
        <w:b/>
        <w:color w:val="D9541E"/>
        <w:sz w:val="15"/>
        <w:szCs w:val="15"/>
      </w:rPr>
      <w:t>Menzies School of Health Research</w:t>
    </w:r>
    <w:r w:rsidR="00DB21D9">
      <w:rPr>
        <w:rFonts w:ascii="Arial" w:hAnsi="Arial" w:cs="Arial"/>
        <w:b/>
        <w:color w:val="D9541E"/>
        <w:sz w:val="15"/>
        <w:szCs w:val="15"/>
      </w:rPr>
      <w:t xml:space="preserve"> </w:t>
    </w:r>
  </w:p>
  <w:p w14:paraId="7C559B9B" w14:textId="33615B03" w:rsidR="00655679" w:rsidRPr="00D11867" w:rsidRDefault="00655679" w:rsidP="00655679">
    <w:pPr>
      <w:spacing w:line="288" w:lineRule="auto"/>
      <w:jc w:val="center"/>
      <w:rPr>
        <w:rFonts w:ascii="Arial" w:hAnsi="Arial" w:cs="Arial"/>
        <w:color w:val="000000"/>
        <w:sz w:val="15"/>
        <w:szCs w:val="15"/>
      </w:rPr>
    </w:pPr>
    <w:r w:rsidRPr="00884208">
      <w:rPr>
        <w:rFonts w:ascii="Arial" w:hAnsi="Arial" w:cs="Arial"/>
        <w:b/>
        <w:color w:val="D9541E"/>
        <w:sz w:val="15"/>
        <w:szCs w:val="15"/>
      </w:rPr>
      <w:t>Postal:</w:t>
    </w:r>
    <w:r w:rsidRPr="00884208">
      <w:rPr>
        <w:rFonts w:ascii="Arial" w:hAnsi="Arial" w:cs="Arial"/>
        <w:color w:val="D9541E"/>
        <w:sz w:val="15"/>
        <w:szCs w:val="15"/>
      </w:rPr>
      <w:t xml:space="preserve"> </w:t>
    </w:r>
    <w:r w:rsidRPr="00D11867">
      <w:rPr>
        <w:rFonts w:ascii="Arial" w:hAnsi="Arial" w:cs="Arial"/>
        <w:color w:val="000000"/>
        <w:sz w:val="15"/>
        <w:szCs w:val="15"/>
      </w:rPr>
      <w:t>PO Box 41096, Casuarina NT 0811 Australia</w:t>
    </w:r>
  </w:p>
  <w:p w14:paraId="67FEEE2C" w14:textId="2117A46B" w:rsidR="00655679" w:rsidRPr="004F62D3" w:rsidRDefault="00655679" w:rsidP="004F62D3">
    <w:pPr>
      <w:spacing w:line="288" w:lineRule="auto"/>
      <w:jc w:val="center"/>
      <w:rPr>
        <w:rFonts w:ascii="Arial" w:hAnsi="Arial" w:cs="Arial"/>
        <w:color w:val="000000"/>
        <w:sz w:val="15"/>
        <w:szCs w:val="15"/>
      </w:rPr>
    </w:pPr>
    <w:r w:rsidRPr="00884208">
      <w:rPr>
        <w:rFonts w:ascii="Arial" w:hAnsi="Arial" w:cs="Arial"/>
        <w:b/>
        <w:color w:val="D9541E"/>
        <w:sz w:val="15"/>
        <w:szCs w:val="15"/>
      </w:rPr>
      <w:t>Ph:</w:t>
    </w:r>
    <w:r w:rsidRPr="00884208">
      <w:rPr>
        <w:rFonts w:ascii="Arial" w:hAnsi="Arial" w:cs="Arial"/>
        <w:color w:val="D9541E"/>
        <w:sz w:val="15"/>
        <w:szCs w:val="15"/>
      </w:rPr>
      <w:t xml:space="preserve"> </w:t>
    </w:r>
    <w:r w:rsidRPr="00D11867">
      <w:rPr>
        <w:rFonts w:ascii="Arial" w:hAnsi="Arial" w:cs="Arial"/>
        <w:color w:val="000000"/>
        <w:sz w:val="15"/>
        <w:szCs w:val="15"/>
      </w:rPr>
      <w:t xml:space="preserve">(08) </w:t>
    </w:r>
    <w:r>
      <w:rPr>
        <w:rFonts w:ascii="Arial" w:hAnsi="Arial" w:cs="Arial"/>
        <w:color w:val="000000"/>
        <w:sz w:val="15"/>
        <w:szCs w:val="15"/>
      </w:rPr>
      <w:t xml:space="preserve">8946 </w:t>
    </w:r>
    <w:proofErr w:type="gramStart"/>
    <w:r>
      <w:rPr>
        <w:rFonts w:ascii="Arial" w:hAnsi="Arial" w:cs="Arial"/>
        <w:color w:val="000000"/>
        <w:sz w:val="15"/>
        <w:szCs w:val="15"/>
      </w:rPr>
      <w:t xml:space="preserve">8600 </w:t>
    </w:r>
    <w:r w:rsidRPr="00655679">
      <w:rPr>
        <w:rFonts w:ascii="Arial" w:hAnsi="Arial" w:cs="Arial"/>
        <w:b/>
        <w:color w:val="C45911" w:themeColor="accent2" w:themeShade="BF"/>
        <w:sz w:val="15"/>
        <w:szCs w:val="15"/>
      </w:rPr>
      <w:t xml:space="preserve"> </w:t>
    </w:r>
    <w:r w:rsidRPr="00884208">
      <w:rPr>
        <w:rFonts w:ascii="Arial" w:hAnsi="Arial" w:cs="Arial"/>
        <w:b/>
        <w:color w:val="D9541E"/>
        <w:sz w:val="15"/>
        <w:szCs w:val="15"/>
      </w:rPr>
      <w:t>Email</w:t>
    </w:r>
    <w:proofErr w:type="gramEnd"/>
    <w:r w:rsidRPr="008D22B9">
      <w:rPr>
        <w:rFonts w:ascii="Arial" w:hAnsi="Arial" w:cs="Arial"/>
        <w:b/>
        <w:color w:val="C45911" w:themeColor="accent2" w:themeShade="BF"/>
        <w:sz w:val="15"/>
        <w:szCs w:val="15"/>
      </w:rPr>
      <w:t>:</w:t>
    </w:r>
    <w:r w:rsidRPr="00DB21D9">
      <w:rPr>
        <w:rFonts w:ascii="Arial" w:hAnsi="Arial" w:cs="Arial"/>
        <w:sz w:val="15"/>
        <w:szCs w:val="15"/>
      </w:rPr>
      <w:t xml:space="preserve"> </w:t>
    </w:r>
    <w:hyperlink r:id="rId1" w:history="1">
      <w:r w:rsidR="00DB21D9" w:rsidRPr="00DB21D9">
        <w:rPr>
          <w:rStyle w:val="Hyperlink"/>
          <w:rFonts w:ascii="Arial" w:hAnsi="Arial" w:cs="Arial"/>
          <w:color w:val="auto"/>
          <w:sz w:val="15"/>
          <w:szCs w:val="15"/>
        </w:rPr>
        <w:t>NTHREC@menzies.edu.au</w:t>
      </w:r>
    </w:hyperlink>
    <w:r w:rsidR="00DB21D9">
      <w:rPr>
        <w:rFonts w:ascii="Arial" w:hAnsi="Arial" w:cs="Arial"/>
        <w:color w:val="000000"/>
        <w:sz w:val="15"/>
        <w:szCs w:val="15"/>
      </w:rPr>
      <w:t xml:space="preserve"> </w:t>
    </w:r>
    <w:r w:rsidRPr="00884208">
      <w:rPr>
        <w:rFonts w:ascii="Arial" w:hAnsi="Arial" w:cs="Arial"/>
        <w:b/>
        <w:color w:val="D9541E"/>
        <w:sz w:val="15"/>
        <w:szCs w:val="15"/>
      </w:rPr>
      <w:t>Website</w:t>
    </w:r>
    <w:r w:rsidRPr="00D11867">
      <w:rPr>
        <w:rFonts w:ascii="Arial" w:hAnsi="Arial" w:cs="Arial"/>
        <w:b/>
        <w:color w:val="C45911" w:themeColor="accent2" w:themeShade="BF"/>
        <w:sz w:val="15"/>
        <w:szCs w:val="15"/>
      </w:rPr>
      <w:t>:</w:t>
    </w:r>
    <w:r w:rsidRPr="00D11867">
      <w:rPr>
        <w:rFonts w:ascii="Arial" w:hAnsi="Arial" w:cs="Arial"/>
        <w:color w:val="C45911" w:themeColor="accent2" w:themeShade="BF"/>
        <w:sz w:val="15"/>
        <w:szCs w:val="15"/>
      </w:rPr>
      <w:t xml:space="preserve"> </w:t>
    </w:r>
    <w:r w:rsidRPr="00D11867">
      <w:rPr>
        <w:rFonts w:ascii="Arial" w:hAnsi="Arial" w:cs="Arial"/>
        <w:color w:val="000000"/>
        <w:sz w:val="15"/>
        <w:szCs w:val="15"/>
      </w:rPr>
      <w:t>menzies.edu.au</w:t>
    </w:r>
    <w:r>
      <w:rPr>
        <w:rFonts w:ascii="Arial" w:hAnsi="Arial" w:cs="Arial"/>
        <w:color w:val="000000"/>
        <w:sz w:val="15"/>
        <w:szCs w:val="15"/>
      </w:rPr>
      <w:t>/ethics</w:t>
    </w:r>
  </w:p>
  <w:p w14:paraId="0A60F793" w14:textId="77777777" w:rsidR="00655679" w:rsidRDefault="00655679" w:rsidP="0065567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85C03" w14:textId="77777777" w:rsidR="00051AED" w:rsidRDefault="0005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8AB01" w14:textId="77777777" w:rsidR="003D6314" w:rsidRDefault="003D6314" w:rsidP="004116C2">
      <w:r>
        <w:separator/>
      </w:r>
    </w:p>
  </w:footnote>
  <w:footnote w:type="continuationSeparator" w:id="0">
    <w:p w14:paraId="10CAD52A" w14:textId="77777777" w:rsidR="003D6314" w:rsidRDefault="003D6314" w:rsidP="0041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884E2" w14:textId="77777777" w:rsidR="00051AED" w:rsidRDefault="00051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A5A43" w14:textId="74B56F47" w:rsidR="004116C2" w:rsidRDefault="008D22B9" w:rsidP="00C4192D">
    <w:pPr>
      <w:pStyle w:val="Header"/>
      <w:tabs>
        <w:tab w:val="clear" w:pos="4513"/>
        <w:tab w:val="clear" w:pos="9026"/>
        <w:tab w:val="right" w:pos="9639"/>
      </w:tabs>
      <w:rPr>
        <w:noProof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616EAF" wp14:editId="38CA98BF">
              <wp:simplePos x="0" y="0"/>
              <wp:positionH relativeFrom="column">
                <wp:posOffset>-1143000</wp:posOffset>
              </wp:positionH>
              <wp:positionV relativeFrom="paragraph">
                <wp:posOffset>1988820</wp:posOffset>
              </wp:positionV>
              <wp:extent cx="0" cy="647700"/>
              <wp:effectExtent l="0" t="0" r="3810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57C95BC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pt,156.6pt" to="-90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DB21D9">
      <w:rPr>
        <w:noProof/>
      </w:rPr>
      <w:t xml:space="preserve">  </w:t>
    </w:r>
    <w:r w:rsidR="00DB21D9">
      <w:rPr>
        <w:noProof/>
        <w:lang w:val="en-AU" w:eastAsia="en-AU"/>
      </w:rPr>
      <w:drawing>
        <wp:inline distT="0" distB="0" distL="0" distR="0" wp14:anchorId="4649C445" wp14:editId="50D233E3">
          <wp:extent cx="2700000" cy="573879"/>
          <wp:effectExtent l="0" t="0" r="5715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04"/>
                  <a:stretch/>
                </pic:blipFill>
                <pic:spPr bwMode="auto">
                  <a:xfrm>
                    <a:off x="0" y="0"/>
                    <a:ext cx="2700000" cy="5738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9745E">
      <w:rPr>
        <w:noProof/>
      </w:rPr>
      <w:t xml:space="preserve"> </w:t>
    </w:r>
    <w:r w:rsidR="00A9745E">
      <w:rPr>
        <w:noProof/>
      </w:rPr>
      <w:tab/>
    </w:r>
    <w:r w:rsidR="00DF65FE">
      <w:rPr>
        <w:noProof/>
      </w:rPr>
      <w:drawing>
        <wp:inline distT="0" distB="0" distL="0" distR="0" wp14:anchorId="6F7AF4AC" wp14:editId="5B094A51">
          <wp:extent cx="1677035" cy="504825"/>
          <wp:effectExtent l="0" t="0" r="0" b="9525"/>
          <wp:docPr id="1798832385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32385" name="Picture 3" descr="A blue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5E">
      <w:rPr>
        <w:noProof/>
      </w:rPr>
      <w:t xml:space="preserve"> </w:t>
    </w:r>
  </w:p>
  <w:p w14:paraId="3CC66887" w14:textId="77777777" w:rsidR="00957259" w:rsidRDefault="00957259" w:rsidP="00EB6F3B">
    <w:pPr>
      <w:pStyle w:val="Header"/>
      <w:tabs>
        <w:tab w:val="clear" w:pos="4513"/>
        <w:tab w:val="clear" w:pos="9026"/>
        <w:tab w:val="right" w:pos="992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AE9DE" w14:textId="77777777" w:rsidR="00051AED" w:rsidRDefault="00051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7ADC3"/>
    <w:multiLevelType w:val="hybridMultilevel"/>
    <w:tmpl w:val="B602EEC8"/>
    <w:lvl w:ilvl="0" w:tplc="113A5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25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1A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49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CE2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5A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4A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A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A80A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6667"/>
    <w:multiLevelType w:val="multilevel"/>
    <w:tmpl w:val="9B50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A7C1E"/>
    <w:multiLevelType w:val="hybridMultilevel"/>
    <w:tmpl w:val="87707952"/>
    <w:lvl w:ilvl="0" w:tplc="167276BC">
      <w:start w:val="2024"/>
      <w:numFmt w:val="bullet"/>
      <w:lvlText w:val="-"/>
      <w:lvlJc w:val="left"/>
      <w:pPr>
        <w:ind w:left="1080" w:hanging="360"/>
      </w:pPr>
      <w:rPr>
        <w:rFonts w:ascii="Aptos" w:eastAsia="Times New Roman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3A485B"/>
    <w:multiLevelType w:val="hybridMultilevel"/>
    <w:tmpl w:val="A3FEDD3E"/>
    <w:lvl w:ilvl="0" w:tplc="169A5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2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223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63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8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747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EC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A8F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D64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83BB2"/>
    <w:multiLevelType w:val="hybridMultilevel"/>
    <w:tmpl w:val="6BB0CC34"/>
    <w:lvl w:ilvl="0" w:tplc="86E8E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2D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662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A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8E4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E9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C4A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7714"/>
    <w:multiLevelType w:val="multilevel"/>
    <w:tmpl w:val="036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C2"/>
    <w:rsid w:val="00022291"/>
    <w:rsid w:val="00051AED"/>
    <w:rsid w:val="00081992"/>
    <w:rsid w:val="000920DE"/>
    <w:rsid w:val="000B0A12"/>
    <w:rsid w:val="000F7084"/>
    <w:rsid w:val="00100E43"/>
    <w:rsid w:val="00134CC4"/>
    <w:rsid w:val="001379C4"/>
    <w:rsid w:val="001C104B"/>
    <w:rsid w:val="00365900"/>
    <w:rsid w:val="00371EC6"/>
    <w:rsid w:val="0037588A"/>
    <w:rsid w:val="0037779A"/>
    <w:rsid w:val="003D6314"/>
    <w:rsid w:val="003F08CA"/>
    <w:rsid w:val="004116C2"/>
    <w:rsid w:val="004245BD"/>
    <w:rsid w:val="004B40BA"/>
    <w:rsid w:val="004F62D3"/>
    <w:rsid w:val="00607E5F"/>
    <w:rsid w:val="00652A73"/>
    <w:rsid w:val="00655679"/>
    <w:rsid w:val="0066114D"/>
    <w:rsid w:val="0066164C"/>
    <w:rsid w:val="00684FC1"/>
    <w:rsid w:val="00694E9C"/>
    <w:rsid w:val="006E5033"/>
    <w:rsid w:val="00744264"/>
    <w:rsid w:val="00754C59"/>
    <w:rsid w:val="00767EB1"/>
    <w:rsid w:val="0080618D"/>
    <w:rsid w:val="0082641F"/>
    <w:rsid w:val="008668EA"/>
    <w:rsid w:val="0088050B"/>
    <w:rsid w:val="00884208"/>
    <w:rsid w:val="008C29EB"/>
    <w:rsid w:val="008D22B9"/>
    <w:rsid w:val="008F4A65"/>
    <w:rsid w:val="00957259"/>
    <w:rsid w:val="00A9745E"/>
    <w:rsid w:val="00AC66B1"/>
    <w:rsid w:val="00C14549"/>
    <w:rsid w:val="00C4192D"/>
    <w:rsid w:val="00CB4CE8"/>
    <w:rsid w:val="00CC2583"/>
    <w:rsid w:val="00CD1455"/>
    <w:rsid w:val="00D11867"/>
    <w:rsid w:val="00D821E2"/>
    <w:rsid w:val="00DB21D9"/>
    <w:rsid w:val="00DD7AEF"/>
    <w:rsid w:val="00DF65FE"/>
    <w:rsid w:val="00E33984"/>
    <w:rsid w:val="00E43373"/>
    <w:rsid w:val="00E709C8"/>
    <w:rsid w:val="00EB205C"/>
    <w:rsid w:val="00EB6A99"/>
    <w:rsid w:val="00EB6F3B"/>
    <w:rsid w:val="00F02C27"/>
    <w:rsid w:val="00F97EF2"/>
    <w:rsid w:val="00F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BE470C8"/>
  <w14:defaultImageDpi w14:val="32767"/>
  <w15:docId w15:val="{2BBC6981-38C6-45F0-B988-372689E8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2"/>
  </w:style>
  <w:style w:type="paragraph" w:styleId="Footer">
    <w:name w:val="footer"/>
    <w:basedOn w:val="Normal"/>
    <w:link w:val="FooterChar"/>
    <w:uiPriority w:val="99"/>
    <w:unhideWhenUsed/>
    <w:rsid w:val="00411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2"/>
  </w:style>
  <w:style w:type="character" w:styleId="Hyperlink">
    <w:name w:val="Hyperlink"/>
    <w:basedOn w:val="DefaultParagraphFont"/>
    <w:uiPriority w:val="99"/>
    <w:unhideWhenUsed/>
    <w:rsid w:val="00DB21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1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5033"/>
    <w:pPr>
      <w:spacing w:after="160" w:line="259" w:lineRule="auto"/>
      <w:ind w:left="720"/>
      <w:contextualSpacing/>
    </w:pPr>
    <w:rPr>
      <w:kern w:val="2"/>
      <w:sz w:val="22"/>
      <w:szCs w:val="22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zies.edu.au/ethic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THREC@menzies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9FB0-9D7B-48D5-AE28-ABD7EDD4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Dreamedia Event 3</dc:creator>
  <cp:keywords/>
  <dc:description/>
  <cp:lastModifiedBy>Michelle Matts</cp:lastModifiedBy>
  <cp:revision>2</cp:revision>
  <cp:lastPrinted>2022-07-14T02:04:00Z</cp:lastPrinted>
  <dcterms:created xsi:type="dcterms:W3CDTF">2026-04-13T03:39:00Z</dcterms:created>
  <dcterms:modified xsi:type="dcterms:W3CDTF">2026-04-13T03:39:00Z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25e3e5ac81a78ed34b9de2d4afdefc3b8989fbf5bcde98ac69faba27f394f653</vt:lpwstr>
  </property>
</Properties>
</file>